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7"/>
      </w:tblGrid>
      <w:tr w:rsidR="00C65CFC" w14:paraId="72DAE461" w14:textId="77777777">
        <w:trPr>
          <w:trHeight w:val="34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CF3AB" w14:textId="77777777" w:rsidR="00C65CFC" w:rsidRDefault="00B45818">
            <w:pPr>
              <w:pStyle w:val="BodyA"/>
            </w:pPr>
            <w:r>
              <w:rPr>
                <w:i/>
                <w:iCs/>
                <w:sz w:val="28"/>
                <w:szCs w:val="28"/>
              </w:rPr>
              <w:t>Chandos &amp; Dent’s Almshouses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CD9C3" w14:textId="77777777" w:rsidR="00C65CFC" w:rsidRDefault="00B45818">
            <w:pPr>
              <w:pStyle w:val="BodyA"/>
            </w:pPr>
            <w:r>
              <w:rPr>
                <w:i/>
                <w:iCs/>
                <w:sz w:val="28"/>
                <w:szCs w:val="28"/>
              </w:rPr>
              <w:t xml:space="preserve">Complaints Policy </w:t>
            </w:r>
          </w:p>
        </w:tc>
      </w:tr>
      <w:tr w:rsidR="00C65CFC" w14:paraId="24C5A8D2" w14:textId="77777777">
        <w:trPr>
          <w:trHeight w:val="34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85593" w14:textId="77777777" w:rsidR="00C65CFC" w:rsidRDefault="00B45818">
            <w:pPr>
              <w:pStyle w:val="BodyA"/>
            </w:pPr>
            <w:r>
              <w:rPr>
                <w:i/>
                <w:iCs/>
                <w:sz w:val="28"/>
                <w:szCs w:val="28"/>
              </w:rPr>
              <w:t>Owner</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7B773" w14:textId="77777777" w:rsidR="00C65CFC" w:rsidRDefault="00B45818">
            <w:pPr>
              <w:pStyle w:val="BodyA"/>
            </w:pPr>
            <w:r>
              <w:rPr>
                <w:i/>
                <w:iCs/>
                <w:sz w:val="28"/>
                <w:szCs w:val="28"/>
              </w:rPr>
              <w:t>Administration</w:t>
            </w:r>
          </w:p>
        </w:tc>
      </w:tr>
      <w:tr w:rsidR="00C65CFC" w14:paraId="071483F7" w14:textId="77777777">
        <w:trPr>
          <w:trHeight w:val="34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A4573" w14:textId="77777777" w:rsidR="00C65CFC" w:rsidRDefault="00C65CFC"/>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7195B" w14:textId="77777777" w:rsidR="00C65CFC" w:rsidRDefault="00C65CFC"/>
        </w:tc>
      </w:tr>
      <w:tr w:rsidR="00C65CFC" w14:paraId="2EAF7F61" w14:textId="77777777">
        <w:trPr>
          <w:trHeight w:val="34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74E48" w14:textId="77777777" w:rsidR="00C65CFC" w:rsidRDefault="00B45818">
            <w:pPr>
              <w:pStyle w:val="BodyA"/>
            </w:pPr>
            <w:r>
              <w:rPr>
                <w:i/>
                <w:iCs/>
                <w:sz w:val="28"/>
                <w:szCs w:val="28"/>
              </w:rPr>
              <w:t>Created or last revision</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2F8CC" w14:textId="77777777" w:rsidR="00C65CFC" w:rsidRDefault="00B45818">
            <w:r>
              <w:rPr>
                <w:rFonts w:ascii="Cambria" w:hAnsi="Cambria" w:cs="Arial Unicode MS"/>
                <w:i/>
                <w:iCs/>
                <w:color w:val="000000"/>
                <w:sz w:val="28"/>
                <w:szCs w:val="28"/>
                <w:u w:color="000000"/>
                <w14:textOutline w14:w="12700" w14:cap="flat" w14:cmpd="sng" w14:algn="ctr">
                  <w14:noFill/>
                  <w14:prstDash w14:val="solid"/>
                  <w14:miter w14:lim="400000"/>
                </w14:textOutline>
              </w:rPr>
              <w:t>October 2023</w:t>
            </w:r>
          </w:p>
        </w:tc>
      </w:tr>
      <w:tr w:rsidR="00C65CFC" w14:paraId="3ACA8AFA" w14:textId="77777777">
        <w:trPr>
          <w:trHeight w:val="34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67AD7" w14:textId="77777777" w:rsidR="00C65CFC" w:rsidRDefault="00B45818">
            <w:pPr>
              <w:pStyle w:val="BodyA"/>
            </w:pPr>
            <w:r>
              <w:rPr>
                <w:i/>
                <w:iCs/>
                <w:sz w:val="28"/>
                <w:szCs w:val="28"/>
              </w:rPr>
              <w:t>Review Date</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35255" w14:textId="77777777" w:rsidR="00C65CFC" w:rsidRDefault="00B45818">
            <w:pPr>
              <w:pStyle w:val="BodyA"/>
            </w:pPr>
            <w:r>
              <w:rPr>
                <w:i/>
                <w:iCs/>
                <w:sz w:val="28"/>
                <w:szCs w:val="28"/>
              </w:rPr>
              <w:t>October 2024</w:t>
            </w:r>
          </w:p>
        </w:tc>
      </w:tr>
    </w:tbl>
    <w:p w14:paraId="07427BA8" w14:textId="77777777" w:rsidR="00C65CFC" w:rsidRDefault="00C65CFC">
      <w:pPr>
        <w:pStyle w:val="Body"/>
        <w:widowControl w:val="0"/>
        <w:ind w:left="108" w:hanging="108"/>
      </w:pPr>
    </w:p>
    <w:p w14:paraId="1C8E7F8D" w14:textId="77777777" w:rsidR="00C65CFC" w:rsidRDefault="00C65CFC">
      <w:pPr>
        <w:pStyle w:val="BodyA"/>
        <w:widowControl w:val="0"/>
      </w:pPr>
    </w:p>
    <w:p w14:paraId="21BFFB72" w14:textId="77777777" w:rsidR="00C65CFC" w:rsidRDefault="00B45818">
      <w:pPr>
        <w:pStyle w:val="ColorfulList-Accent11"/>
        <w:ind w:left="0"/>
        <w:rPr>
          <w:b/>
          <w:bCs/>
          <w:sz w:val="32"/>
          <w:szCs w:val="32"/>
        </w:rPr>
      </w:pPr>
      <w:r>
        <w:rPr>
          <w:b/>
          <w:bCs/>
          <w:sz w:val="32"/>
          <w:szCs w:val="32"/>
        </w:rPr>
        <w:t>Introduction</w:t>
      </w:r>
    </w:p>
    <w:p w14:paraId="5D1E193B" w14:textId="77777777" w:rsidR="00C65CFC" w:rsidRDefault="00C65CFC">
      <w:pPr>
        <w:pStyle w:val="ColorfulList-Accent11"/>
        <w:ind w:left="0"/>
      </w:pPr>
    </w:p>
    <w:p w14:paraId="66BADDF3" w14:textId="77777777" w:rsidR="00C65CFC" w:rsidRDefault="00B45818">
      <w:pPr>
        <w:pStyle w:val="ColorfulList-Accent11"/>
        <w:ind w:left="0"/>
        <w:rPr>
          <w:sz w:val="28"/>
          <w:szCs w:val="28"/>
        </w:rPr>
      </w:pPr>
      <w:r>
        <w:rPr>
          <w:sz w:val="28"/>
          <w:szCs w:val="28"/>
        </w:rPr>
        <w:t xml:space="preserve">This policy applies to the Trustees of Chandos &amp; Dent’s Almshouses (the </w:t>
      </w:r>
      <w:r>
        <w:rPr>
          <w:sz w:val="28"/>
          <w:szCs w:val="28"/>
        </w:rPr>
        <w:t xml:space="preserve">Charity) and seeks to ensure that the Charity’s complaints process is flexible and responsive to the needs of individual complainants.  </w:t>
      </w:r>
    </w:p>
    <w:p w14:paraId="29E1943C" w14:textId="77777777" w:rsidR="00C65CFC" w:rsidRDefault="00C65CFC">
      <w:pPr>
        <w:pStyle w:val="ColorfulList-Accent11"/>
        <w:ind w:left="0"/>
        <w:rPr>
          <w:sz w:val="28"/>
          <w:szCs w:val="28"/>
        </w:rPr>
      </w:pPr>
    </w:p>
    <w:p w14:paraId="4E009D49" w14:textId="77777777" w:rsidR="00C65CFC" w:rsidRDefault="00B45818">
      <w:pPr>
        <w:pStyle w:val="ColorfulList-Accent11"/>
        <w:ind w:left="0"/>
        <w:rPr>
          <w:sz w:val="28"/>
          <w:szCs w:val="28"/>
        </w:rPr>
      </w:pPr>
      <w:r>
        <w:rPr>
          <w:sz w:val="28"/>
          <w:szCs w:val="28"/>
        </w:rPr>
        <w:t>In dealing with complaints the charity will ensure that:</w:t>
      </w:r>
    </w:p>
    <w:p w14:paraId="089ECB0C" w14:textId="77777777" w:rsidR="00C65CFC" w:rsidRDefault="00C65CFC">
      <w:pPr>
        <w:pStyle w:val="ColorfulList-Accent11"/>
        <w:ind w:left="0"/>
        <w:rPr>
          <w:sz w:val="28"/>
          <w:szCs w:val="28"/>
        </w:rPr>
      </w:pPr>
    </w:p>
    <w:p w14:paraId="4EE03073" w14:textId="77777777" w:rsidR="00C65CFC" w:rsidRDefault="00B45818">
      <w:pPr>
        <w:pStyle w:val="ColorfulList-Accent11"/>
        <w:numPr>
          <w:ilvl w:val="1"/>
          <w:numId w:val="2"/>
        </w:numPr>
        <w:rPr>
          <w:sz w:val="28"/>
          <w:szCs w:val="28"/>
        </w:rPr>
      </w:pPr>
      <w:r>
        <w:rPr>
          <w:sz w:val="28"/>
          <w:szCs w:val="28"/>
        </w:rPr>
        <w:t xml:space="preserve">complainants are listened to and treated with courtesy and </w:t>
      </w:r>
      <w:proofErr w:type="gramStart"/>
      <w:r>
        <w:rPr>
          <w:sz w:val="28"/>
          <w:szCs w:val="28"/>
        </w:rPr>
        <w:t>e</w:t>
      </w:r>
      <w:r>
        <w:rPr>
          <w:sz w:val="28"/>
          <w:szCs w:val="28"/>
        </w:rPr>
        <w:t>mpathy</w:t>
      </w:r>
      <w:proofErr w:type="gramEnd"/>
    </w:p>
    <w:p w14:paraId="09AF8240" w14:textId="77777777" w:rsidR="00C65CFC" w:rsidRDefault="00B45818">
      <w:pPr>
        <w:pStyle w:val="ColorfulList-Accent11"/>
        <w:numPr>
          <w:ilvl w:val="1"/>
          <w:numId w:val="2"/>
        </w:numPr>
        <w:rPr>
          <w:sz w:val="28"/>
          <w:szCs w:val="28"/>
        </w:rPr>
      </w:pPr>
      <w:r>
        <w:rPr>
          <w:sz w:val="28"/>
          <w:szCs w:val="28"/>
        </w:rPr>
        <w:t xml:space="preserve">residents will not be disadvantaged as a result of making a genuine </w:t>
      </w:r>
      <w:proofErr w:type="gramStart"/>
      <w:r>
        <w:rPr>
          <w:sz w:val="28"/>
          <w:szCs w:val="28"/>
        </w:rPr>
        <w:t>complaint</w:t>
      </w:r>
      <w:proofErr w:type="gramEnd"/>
    </w:p>
    <w:p w14:paraId="2D2475E4" w14:textId="77777777" w:rsidR="00C65CFC" w:rsidRDefault="00B45818">
      <w:pPr>
        <w:pStyle w:val="ColorfulList-Accent11"/>
        <w:numPr>
          <w:ilvl w:val="1"/>
          <w:numId w:val="2"/>
        </w:numPr>
        <w:rPr>
          <w:sz w:val="28"/>
          <w:szCs w:val="28"/>
        </w:rPr>
      </w:pPr>
      <w:r>
        <w:rPr>
          <w:sz w:val="28"/>
          <w:szCs w:val="28"/>
        </w:rPr>
        <w:t xml:space="preserve">complaints will be investigated promptly, honestly and </w:t>
      </w:r>
      <w:proofErr w:type="gramStart"/>
      <w:r>
        <w:rPr>
          <w:sz w:val="28"/>
          <w:szCs w:val="28"/>
        </w:rPr>
        <w:t>openly</w:t>
      </w:r>
      <w:proofErr w:type="gramEnd"/>
    </w:p>
    <w:p w14:paraId="6ACB7ED9" w14:textId="77777777" w:rsidR="00C65CFC" w:rsidRDefault="00B45818">
      <w:pPr>
        <w:pStyle w:val="ColorfulList-Accent11"/>
        <w:numPr>
          <w:ilvl w:val="1"/>
          <w:numId w:val="2"/>
        </w:numPr>
        <w:rPr>
          <w:sz w:val="28"/>
          <w:szCs w:val="28"/>
        </w:rPr>
      </w:pPr>
      <w:r>
        <w:rPr>
          <w:sz w:val="28"/>
          <w:szCs w:val="28"/>
        </w:rPr>
        <w:t xml:space="preserve">in dealing with complaints, the Charity will comply with confidentiality and data protection </w:t>
      </w:r>
      <w:proofErr w:type="gramStart"/>
      <w:r>
        <w:rPr>
          <w:sz w:val="28"/>
          <w:szCs w:val="28"/>
        </w:rPr>
        <w:t>policies</w:t>
      </w:r>
      <w:proofErr w:type="gramEnd"/>
    </w:p>
    <w:p w14:paraId="1BCE2E90" w14:textId="77777777" w:rsidR="00C65CFC" w:rsidRDefault="00C65CFC">
      <w:pPr>
        <w:pStyle w:val="ColorfulList-Accent11"/>
        <w:ind w:left="0"/>
        <w:rPr>
          <w:sz w:val="28"/>
          <w:szCs w:val="28"/>
        </w:rPr>
      </w:pPr>
    </w:p>
    <w:p w14:paraId="4FDD1B29" w14:textId="77777777" w:rsidR="00C65CFC" w:rsidRDefault="00B45818">
      <w:pPr>
        <w:pStyle w:val="ColorfulList-Accent11"/>
        <w:ind w:left="0"/>
        <w:rPr>
          <w:sz w:val="28"/>
          <w:szCs w:val="28"/>
        </w:rPr>
      </w:pPr>
      <w:r>
        <w:rPr>
          <w:sz w:val="28"/>
          <w:szCs w:val="28"/>
        </w:rPr>
        <w:t>All co</w:t>
      </w:r>
      <w:r>
        <w:rPr>
          <w:sz w:val="28"/>
          <w:szCs w:val="28"/>
        </w:rPr>
        <w:t xml:space="preserve">mplaints will be dealt with in a timely manner by Trustees who are not implicated in the matter and the Charity’s ultimate response will be communicated clearly to the complainant.  The Charity aims to be a responsible landlord to all residents as well as </w:t>
      </w:r>
      <w:r>
        <w:rPr>
          <w:sz w:val="28"/>
          <w:szCs w:val="28"/>
        </w:rPr>
        <w:t xml:space="preserve">a responsible </w:t>
      </w:r>
      <w:proofErr w:type="spellStart"/>
      <w:r>
        <w:rPr>
          <w:sz w:val="28"/>
          <w:szCs w:val="28"/>
        </w:rPr>
        <w:t>neighbour</w:t>
      </w:r>
      <w:proofErr w:type="spellEnd"/>
      <w:r>
        <w:rPr>
          <w:sz w:val="28"/>
          <w:szCs w:val="28"/>
        </w:rPr>
        <w:t>.</w:t>
      </w:r>
    </w:p>
    <w:p w14:paraId="7067CD5B" w14:textId="77777777" w:rsidR="00C65CFC" w:rsidRDefault="00C65CFC">
      <w:pPr>
        <w:pStyle w:val="ColorfulList-Accent11"/>
        <w:ind w:left="0"/>
        <w:rPr>
          <w:sz w:val="28"/>
          <w:szCs w:val="28"/>
        </w:rPr>
      </w:pPr>
    </w:p>
    <w:p w14:paraId="593E179D" w14:textId="77777777" w:rsidR="00C65CFC" w:rsidRDefault="00B45818">
      <w:pPr>
        <w:pStyle w:val="ColorfulList-Accent11"/>
        <w:ind w:left="0"/>
        <w:rPr>
          <w:sz w:val="28"/>
          <w:szCs w:val="28"/>
        </w:rPr>
      </w:pPr>
      <w:r>
        <w:rPr>
          <w:sz w:val="28"/>
          <w:szCs w:val="28"/>
        </w:rPr>
        <w:t>For the purposes of this policy complaints should be made via:</w:t>
      </w:r>
    </w:p>
    <w:p w14:paraId="3E1CD01B" w14:textId="77777777" w:rsidR="00C65CFC" w:rsidRDefault="00C65CFC">
      <w:pPr>
        <w:pStyle w:val="ColorfulList-Accent11"/>
        <w:ind w:left="0"/>
        <w:rPr>
          <w:sz w:val="28"/>
          <w:szCs w:val="28"/>
        </w:rPr>
      </w:pPr>
    </w:p>
    <w:p w14:paraId="72686F20" w14:textId="77777777" w:rsidR="00C65CFC" w:rsidRDefault="00B45818">
      <w:pPr>
        <w:pStyle w:val="ColorfulList-Accent11"/>
        <w:ind w:left="0"/>
        <w:rPr>
          <w:sz w:val="28"/>
          <w:szCs w:val="28"/>
        </w:rPr>
      </w:pPr>
      <w:r>
        <w:rPr>
          <w:sz w:val="28"/>
          <w:szCs w:val="28"/>
        </w:rPr>
        <w:t xml:space="preserve">Trust Contact Phone:  07930 </w:t>
      </w:r>
      <w:proofErr w:type="gramStart"/>
      <w:r>
        <w:rPr>
          <w:sz w:val="28"/>
          <w:szCs w:val="28"/>
        </w:rPr>
        <w:t>483248  or</w:t>
      </w:r>
      <w:proofErr w:type="gramEnd"/>
    </w:p>
    <w:p w14:paraId="2B7C1E3B" w14:textId="77777777" w:rsidR="00C65CFC" w:rsidRDefault="00B45818">
      <w:pPr>
        <w:pStyle w:val="ColorfulList-Accent11"/>
        <w:ind w:left="0"/>
        <w:rPr>
          <w:sz w:val="28"/>
          <w:szCs w:val="28"/>
        </w:rPr>
      </w:pPr>
      <w:r>
        <w:rPr>
          <w:sz w:val="28"/>
          <w:szCs w:val="28"/>
        </w:rPr>
        <w:t xml:space="preserve">Trust email: </w:t>
      </w:r>
      <w:hyperlink r:id="rId7" w:history="1">
        <w:r>
          <w:rPr>
            <w:rStyle w:val="Hyperlink0"/>
            <w:sz w:val="28"/>
            <w:szCs w:val="28"/>
          </w:rPr>
          <w:t>trustees@winchcombealms.org</w:t>
        </w:r>
      </w:hyperlink>
      <w:r>
        <w:rPr>
          <w:sz w:val="28"/>
          <w:szCs w:val="28"/>
        </w:rPr>
        <w:t xml:space="preserve"> </w:t>
      </w:r>
    </w:p>
    <w:p w14:paraId="53A07DCC" w14:textId="77777777" w:rsidR="00C65CFC" w:rsidRDefault="00B45818">
      <w:pPr>
        <w:pStyle w:val="ColorfulList-Accent11"/>
        <w:ind w:left="0"/>
        <w:rPr>
          <w:sz w:val="28"/>
          <w:szCs w:val="28"/>
        </w:rPr>
      </w:pPr>
      <w:r>
        <w:rPr>
          <w:sz w:val="28"/>
          <w:szCs w:val="28"/>
        </w:rPr>
        <w:t>Trust address: First Floor Office, Chandos Flats, Winchcombe GL54 5LS</w:t>
      </w:r>
    </w:p>
    <w:p w14:paraId="4F06D612" w14:textId="77777777" w:rsidR="00C65CFC" w:rsidRDefault="00C65CFC">
      <w:pPr>
        <w:pStyle w:val="ColorfulList-Accent11"/>
        <w:ind w:left="0"/>
        <w:rPr>
          <w:sz w:val="28"/>
          <w:szCs w:val="28"/>
        </w:rPr>
      </w:pPr>
    </w:p>
    <w:p w14:paraId="544F5E02" w14:textId="77777777" w:rsidR="00C65CFC" w:rsidRDefault="00C65CFC">
      <w:pPr>
        <w:pStyle w:val="ColorfulList-Accent11"/>
        <w:ind w:left="0"/>
        <w:rPr>
          <w:sz w:val="28"/>
          <w:szCs w:val="28"/>
        </w:rPr>
      </w:pPr>
    </w:p>
    <w:p w14:paraId="03D65B08" w14:textId="77777777" w:rsidR="00C65CFC" w:rsidRDefault="00B45818">
      <w:pPr>
        <w:pStyle w:val="ColorfulList-Accent11"/>
        <w:ind w:left="0"/>
        <w:rPr>
          <w:sz w:val="28"/>
          <w:szCs w:val="28"/>
        </w:rPr>
      </w:pPr>
      <w:r>
        <w:rPr>
          <w:sz w:val="28"/>
          <w:szCs w:val="28"/>
        </w:rPr>
        <w:t xml:space="preserve">A </w:t>
      </w:r>
      <w:r>
        <w:rPr>
          <w:b/>
          <w:bCs/>
          <w:sz w:val="28"/>
          <w:szCs w:val="28"/>
        </w:rPr>
        <w:t>complaint</w:t>
      </w:r>
      <w:r>
        <w:rPr>
          <w:sz w:val="28"/>
          <w:szCs w:val="28"/>
        </w:rPr>
        <w:t xml:space="preserve"> is defined as: an expression of dissatisfaction, however made, about the standard of service, </w:t>
      </w:r>
      <w:proofErr w:type="gramStart"/>
      <w:r>
        <w:rPr>
          <w:sz w:val="28"/>
          <w:szCs w:val="28"/>
        </w:rPr>
        <w:t>actions</w:t>
      </w:r>
      <w:proofErr w:type="gramEnd"/>
      <w:r>
        <w:rPr>
          <w:sz w:val="28"/>
          <w:szCs w:val="28"/>
        </w:rPr>
        <w:t xml:space="preserve"> or lack of action by the Charity, its trustees, its own staff, or tho</w:t>
      </w:r>
      <w:r>
        <w:rPr>
          <w:sz w:val="28"/>
          <w:szCs w:val="28"/>
        </w:rPr>
        <w:t>se acting on its behalf, affecting an individual resident or group of residents.  The word “complaint” does not need to be used expressly for the matter to be considered a complaint.</w:t>
      </w:r>
    </w:p>
    <w:p w14:paraId="516EEF63" w14:textId="77777777" w:rsidR="00C65CFC" w:rsidRDefault="00C65CFC">
      <w:pPr>
        <w:pStyle w:val="ColorfulList-Accent11"/>
        <w:ind w:left="0"/>
        <w:rPr>
          <w:sz w:val="28"/>
          <w:szCs w:val="28"/>
        </w:rPr>
      </w:pPr>
    </w:p>
    <w:p w14:paraId="27E28C9F" w14:textId="77777777" w:rsidR="00C65CFC" w:rsidRDefault="00B45818">
      <w:pPr>
        <w:pStyle w:val="ColorfulList-Accent11"/>
        <w:ind w:left="0"/>
        <w:rPr>
          <w:sz w:val="28"/>
          <w:szCs w:val="28"/>
        </w:rPr>
      </w:pPr>
      <w:r>
        <w:rPr>
          <w:sz w:val="28"/>
          <w:szCs w:val="28"/>
        </w:rPr>
        <w:lastRenderedPageBreak/>
        <w:t xml:space="preserve">A request from a resident to act to put something </w:t>
      </w:r>
      <w:proofErr w:type="gramStart"/>
      <w:r>
        <w:rPr>
          <w:sz w:val="28"/>
          <w:szCs w:val="28"/>
        </w:rPr>
        <w:t>right(</w:t>
      </w:r>
      <w:proofErr w:type="spellStart"/>
      <w:proofErr w:type="gramEnd"/>
      <w:r>
        <w:rPr>
          <w:sz w:val="28"/>
          <w:szCs w:val="28"/>
        </w:rPr>
        <w:t>eg</w:t>
      </w:r>
      <w:proofErr w:type="spellEnd"/>
      <w:r>
        <w:rPr>
          <w:sz w:val="28"/>
          <w:szCs w:val="28"/>
        </w:rPr>
        <w:t xml:space="preserve"> to carry out </w:t>
      </w:r>
      <w:r>
        <w:rPr>
          <w:sz w:val="28"/>
          <w:szCs w:val="28"/>
        </w:rPr>
        <w:t>routine maintenance) is considered to be a</w:t>
      </w:r>
      <w:r>
        <w:rPr>
          <w:b/>
          <w:bCs/>
          <w:sz w:val="28"/>
          <w:szCs w:val="28"/>
        </w:rPr>
        <w:t xml:space="preserve"> service request</w:t>
      </w:r>
      <w:r>
        <w:rPr>
          <w:sz w:val="28"/>
          <w:szCs w:val="28"/>
        </w:rPr>
        <w:t xml:space="preserve"> and not a complaint.  Service requests should be dealt with according to the Residents</w:t>
      </w:r>
      <w:proofErr w:type="gramStart"/>
      <w:r>
        <w:rPr>
          <w:sz w:val="28"/>
          <w:szCs w:val="28"/>
        </w:rPr>
        <w:t>’  Handbook</w:t>
      </w:r>
      <w:proofErr w:type="gramEnd"/>
      <w:r>
        <w:rPr>
          <w:sz w:val="28"/>
          <w:szCs w:val="28"/>
        </w:rPr>
        <w:t>.  Failure to deal appropriately with a service request may lead to the matter being dealt with as a</w:t>
      </w:r>
      <w:r>
        <w:rPr>
          <w:sz w:val="28"/>
          <w:szCs w:val="28"/>
        </w:rPr>
        <w:t xml:space="preserve"> complaint.</w:t>
      </w:r>
    </w:p>
    <w:p w14:paraId="39397991" w14:textId="77777777" w:rsidR="00C65CFC" w:rsidRDefault="00C65CFC">
      <w:pPr>
        <w:pStyle w:val="ColorfulList-Accent11"/>
        <w:ind w:left="0"/>
        <w:rPr>
          <w:sz w:val="28"/>
          <w:szCs w:val="28"/>
        </w:rPr>
      </w:pPr>
    </w:p>
    <w:p w14:paraId="6CF9864A" w14:textId="77777777" w:rsidR="00C65CFC" w:rsidRDefault="00B45818">
      <w:pPr>
        <w:pStyle w:val="ColorfulList-Accent11"/>
        <w:ind w:left="0"/>
        <w:rPr>
          <w:sz w:val="28"/>
          <w:szCs w:val="28"/>
        </w:rPr>
      </w:pPr>
      <w:r>
        <w:rPr>
          <w:sz w:val="28"/>
          <w:szCs w:val="28"/>
        </w:rPr>
        <w:t>Complaints made by residents may also be made by the residents’ carer, family members or a representative of the resident.</w:t>
      </w:r>
    </w:p>
    <w:p w14:paraId="3BA1C430" w14:textId="77777777" w:rsidR="00C65CFC" w:rsidRDefault="00C65CFC">
      <w:pPr>
        <w:pStyle w:val="ColorfulList-Accent11"/>
        <w:ind w:left="0"/>
        <w:rPr>
          <w:sz w:val="28"/>
          <w:szCs w:val="28"/>
        </w:rPr>
      </w:pPr>
    </w:p>
    <w:p w14:paraId="47F0304A" w14:textId="77777777" w:rsidR="00C65CFC" w:rsidRDefault="00B45818">
      <w:pPr>
        <w:pStyle w:val="ColorfulList-Accent11"/>
        <w:ind w:left="0"/>
        <w:rPr>
          <w:sz w:val="28"/>
          <w:szCs w:val="28"/>
        </w:rPr>
      </w:pPr>
      <w:r>
        <w:rPr>
          <w:sz w:val="28"/>
          <w:szCs w:val="28"/>
        </w:rPr>
        <w:t xml:space="preserve">Complaints made by individuals affected by the Charity, who are not residents, must be made by the individual </w:t>
      </w:r>
      <w:r>
        <w:rPr>
          <w:sz w:val="28"/>
          <w:szCs w:val="28"/>
        </w:rPr>
        <w:t>themselves or a legal representative.</w:t>
      </w:r>
    </w:p>
    <w:p w14:paraId="64797254" w14:textId="77777777" w:rsidR="00C65CFC" w:rsidRDefault="00C65CFC">
      <w:pPr>
        <w:pStyle w:val="ColorfulList-Accent11"/>
        <w:ind w:left="0"/>
        <w:rPr>
          <w:sz w:val="28"/>
          <w:szCs w:val="28"/>
        </w:rPr>
      </w:pPr>
    </w:p>
    <w:p w14:paraId="2223EC7D" w14:textId="77777777" w:rsidR="00C65CFC" w:rsidRDefault="00B45818">
      <w:pPr>
        <w:pStyle w:val="ColorfulList-Accent11"/>
        <w:ind w:left="0"/>
        <w:rPr>
          <w:b/>
          <w:bCs/>
          <w:sz w:val="28"/>
          <w:szCs w:val="28"/>
        </w:rPr>
      </w:pPr>
      <w:r>
        <w:rPr>
          <w:b/>
          <w:bCs/>
          <w:sz w:val="28"/>
          <w:szCs w:val="28"/>
        </w:rPr>
        <w:t>Exclusions</w:t>
      </w:r>
    </w:p>
    <w:p w14:paraId="5734476F" w14:textId="77777777" w:rsidR="00C65CFC" w:rsidRDefault="00C65CFC">
      <w:pPr>
        <w:pStyle w:val="ColorfulList-Accent11"/>
        <w:ind w:left="0"/>
        <w:rPr>
          <w:sz w:val="28"/>
          <w:szCs w:val="28"/>
        </w:rPr>
      </w:pPr>
    </w:p>
    <w:p w14:paraId="0BA546DE" w14:textId="77777777" w:rsidR="00C65CFC" w:rsidRDefault="00B45818">
      <w:pPr>
        <w:pStyle w:val="ColorfulList-Accent11"/>
        <w:ind w:left="0"/>
        <w:rPr>
          <w:sz w:val="28"/>
          <w:szCs w:val="28"/>
        </w:rPr>
      </w:pPr>
      <w:r>
        <w:rPr>
          <w:sz w:val="28"/>
          <w:szCs w:val="28"/>
        </w:rPr>
        <w:t>The Charity will not be able to deal with an issue through the complaints process if:</w:t>
      </w:r>
    </w:p>
    <w:p w14:paraId="5E9C6872" w14:textId="77777777" w:rsidR="00C65CFC" w:rsidRDefault="00C65CFC">
      <w:pPr>
        <w:pStyle w:val="ColorfulList-Accent11"/>
        <w:ind w:left="0"/>
        <w:rPr>
          <w:sz w:val="28"/>
          <w:szCs w:val="28"/>
        </w:rPr>
      </w:pPr>
    </w:p>
    <w:p w14:paraId="315FC74A" w14:textId="77777777" w:rsidR="00C65CFC" w:rsidRDefault="00B45818">
      <w:pPr>
        <w:pStyle w:val="ColorfulList-Accent11"/>
        <w:numPr>
          <w:ilvl w:val="1"/>
          <w:numId w:val="2"/>
        </w:numPr>
        <w:rPr>
          <w:sz w:val="28"/>
          <w:szCs w:val="28"/>
        </w:rPr>
      </w:pPr>
      <w:r>
        <w:rPr>
          <w:sz w:val="28"/>
          <w:szCs w:val="28"/>
        </w:rPr>
        <w:t>a complaint relates to a legal matter which is already being dealt with by a solicitor or where legal proceedings have</w:t>
      </w:r>
      <w:r>
        <w:rPr>
          <w:sz w:val="28"/>
          <w:szCs w:val="28"/>
        </w:rPr>
        <w:t xml:space="preserve"> been </w:t>
      </w:r>
      <w:proofErr w:type="gramStart"/>
      <w:r>
        <w:rPr>
          <w:sz w:val="28"/>
          <w:szCs w:val="28"/>
        </w:rPr>
        <w:t>issued</w:t>
      </w:r>
      <w:proofErr w:type="gramEnd"/>
    </w:p>
    <w:p w14:paraId="426D2E9C" w14:textId="77777777" w:rsidR="00C65CFC" w:rsidRDefault="00C65CFC">
      <w:pPr>
        <w:pStyle w:val="ColorfulList-Accent11"/>
        <w:ind w:left="0"/>
        <w:rPr>
          <w:sz w:val="28"/>
          <w:szCs w:val="28"/>
        </w:rPr>
      </w:pPr>
    </w:p>
    <w:p w14:paraId="71A1F082" w14:textId="77777777" w:rsidR="00C65CFC" w:rsidRDefault="00B45818">
      <w:pPr>
        <w:pStyle w:val="ColorfulList-Accent11"/>
        <w:numPr>
          <w:ilvl w:val="1"/>
          <w:numId w:val="2"/>
        </w:numPr>
        <w:rPr>
          <w:sz w:val="28"/>
          <w:szCs w:val="28"/>
        </w:rPr>
      </w:pPr>
      <w:r>
        <w:rPr>
          <w:sz w:val="28"/>
          <w:szCs w:val="28"/>
        </w:rPr>
        <w:t xml:space="preserve">the complainant is anonymous, unless there is sufficient documentary evidence to substantiate the </w:t>
      </w:r>
      <w:proofErr w:type="gramStart"/>
      <w:r>
        <w:rPr>
          <w:sz w:val="28"/>
          <w:szCs w:val="28"/>
        </w:rPr>
        <w:t>complaint</w:t>
      </w:r>
      <w:proofErr w:type="gramEnd"/>
    </w:p>
    <w:p w14:paraId="6C94A342" w14:textId="77777777" w:rsidR="00C65CFC" w:rsidRDefault="00C65CFC">
      <w:pPr>
        <w:pStyle w:val="ColorfulList-Accent11"/>
        <w:ind w:left="0"/>
        <w:rPr>
          <w:sz w:val="28"/>
          <w:szCs w:val="28"/>
        </w:rPr>
      </w:pPr>
    </w:p>
    <w:p w14:paraId="1D481AE2" w14:textId="77777777" w:rsidR="00C65CFC" w:rsidRDefault="00B45818">
      <w:pPr>
        <w:pStyle w:val="ColorfulList-Accent11"/>
        <w:numPr>
          <w:ilvl w:val="1"/>
          <w:numId w:val="2"/>
        </w:numPr>
        <w:rPr>
          <w:sz w:val="28"/>
          <w:szCs w:val="28"/>
        </w:rPr>
      </w:pPr>
      <w:r>
        <w:rPr>
          <w:sz w:val="28"/>
          <w:szCs w:val="28"/>
        </w:rPr>
        <w:t>the issue giving rise to the complaint occurred over six months ago, unless relating to health and safety issues; or</w:t>
      </w:r>
    </w:p>
    <w:p w14:paraId="723C05F9" w14:textId="77777777" w:rsidR="00C65CFC" w:rsidRDefault="00C65CFC">
      <w:pPr>
        <w:pStyle w:val="ColorfulList-Accent11"/>
        <w:ind w:left="0"/>
        <w:rPr>
          <w:sz w:val="28"/>
          <w:szCs w:val="28"/>
        </w:rPr>
      </w:pPr>
    </w:p>
    <w:p w14:paraId="03BE124E" w14:textId="77777777" w:rsidR="00C65CFC" w:rsidRDefault="00B45818">
      <w:pPr>
        <w:pStyle w:val="ColorfulList-Accent11"/>
        <w:numPr>
          <w:ilvl w:val="1"/>
          <w:numId w:val="2"/>
        </w:numPr>
        <w:rPr>
          <w:sz w:val="28"/>
          <w:szCs w:val="28"/>
        </w:rPr>
      </w:pPr>
      <w:r>
        <w:rPr>
          <w:sz w:val="28"/>
          <w:szCs w:val="28"/>
        </w:rPr>
        <w:t xml:space="preserve">The matter has </w:t>
      </w:r>
      <w:r>
        <w:rPr>
          <w:sz w:val="28"/>
          <w:szCs w:val="28"/>
        </w:rPr>
        <w:t xml:space="preserve">already been considered under the complaints policy and a decision </w:t>
      </w:r>
      <w:proofErr w:type="gramStart"/>
      <w:r>
        <w:rPr>
          <w:sz w:val="28"/>
          <w:szCs w:val="28"/>
        </w:rPr>
        <w:t>issued</w:t>
      </w:r>
      <w:proofErr w:type="gramEnd"/>
    </w:p>
    <w:p w14:paraId="2DD0DCBB" w14:textId="77777777" w:rsidR="00C65CFC" w:rsidRDefault="00C65CFC">
      <w:pPr>
        <w:pStyle w:val="ColorfulList-Accent11"/>
        <w:ind w:left="0"/>
        <w:rPr>
          <w:sz w:val="28"/>
          <w:szCs w:val="28"/>
        </w:rPr>
      </w:pPr>
    </w:p>
    <w:p w14:paraId="40B0B3B9" w14:textId="77777777" w:rsidR="00C65CFC" w:rsidRDefault="00B45818">
      <w:pPr>
        <w:pStyle w:val="ColorfulList-Accent11"/>
        <w:ind w:left="0"/>
        <w:rPr>
          <w:sz w:val="28"/>
          <w:szCs w:val="28"/>
        </w:rPr>
      </w:pPr>
      <w:r>
        <w:rPr>
          <w:b/>
          <w:bCs/>
          <w:sz w:val="28"/>
          <w:szCs w:val="28"/>
        </w:rPr>
        <w:t>Accessibility</w:t>
      </w:r>
    </w:p>
    <w:p w14:paraId="55EB861D" w14:textId="77777777" w:rsidR="00C65CFC" w:rsidRDefault="00C65CFC">
      <w:pPr>
        <w:pStyle w:val="ColorfulList-Accent11"/>
        <w:ind w:left="0"/>
        <w:rPr>
          <w:sz w:val="28"/>
          <w:szCs w:val="28"/>
        </w:rPr>
      </w:pPr>
    </w:p>
    <w:p w14:paraId="4784F26F" w14:textId="77777777" w:rsidR="00C65CFC" w:rsidRDefault="00B45818">
      <w:pPr>
        <w:pStyle w:val="ColorfulList-Accent11"/>
        <w:ind w:left="0"/>
        <w:rPr>
          <w:sz w:val="28"/>
          <w:szCs w:val="28"/>
        </w:rPr>
      </w:pPr>
      <w:r>
        <w:rPr>
          <w:sz w:val="28"/>
          <w:szCs w:val="28"/>
        </w:rPr>
        <w:t xml:space="preserve">Complaints will be dealt with in a manner that </w:t>
      </w:r>
      <w:proofErr w:type="gramStart"/>
      <w:r>
        <w:rPr>
          <w:sz w:val="28"/>
          <w:szCs w:val="28"/>
        </w:rPr>
        <w:t>is constant</w:t>
      </w:r>
      <w:proofErr w:type="gramEnd"/>
      <w:r>
        <w:rPr>
          <w:sz w:val="28"/>
          <w:szCs w:val="28"/>
        </w:rPr>
        <w:t xml:space="preserve"> with the Charity’s Equality and Diversity Policy.</w:t>
      </w:r>
    </w:p>
    <w:p w14:paraId="52555561" w14:textId="77777777" w:rsidR="00C65CFC" w:rsidRDefault="00C65CFC">
      <w:pPr>
        <w:pStyle w:val="ColorfulList-Accent11"/>
        <w:ind w:left="0"/>
        <w:rPr>
          <w:sz w:val="28"/>
          <w:szCs w:val="28"/>
        </w:rPr>
      </w:pPr>
    </w:p>
    <w:p w14:paraId="2EB947E6" w14:textId="77777777" w:rsidR="00C65CFC" w:rsidRDefault="00B45818">
      <w:pPr>
        <w:pStyle w:val="ColorfulList-Accent11"/>
        <w:ind w:left="0"/>
        <w:rPr>
          <w:sz w:val="28"/>
          <w:szCs w:val="28"/>
        </w:rPr>
      </w:pPr>
      <w:r>
        <w:rPr>
          <w:sz w:val="28"/>
          <w:szCs w:val="28"/>
        </w:rPr>
        <w:t xml:space="preserve">If any individual making a complaint wishes the Charity </w:t>
      </w:r>
      <w:r>
        <w:rPr>
          <w:sz w:val="28"/>
          <w:szCs w:val="28"/>
        </w:rPr>
        <w:t xml:space="preserve">to make reasonable adjustments to accommodate an individual’s particular </w:t>
      </w:r>
      <w:proofErr w:type="gramStart"/>
      <w:r>
        <w:rPr>
          <w:sz w:val="28"/>
          <w:szCs w:val="28"/>
        </w:rPr>
        <w:t>needs</w:t>
      </w:r>
      <w:proofErr w:type="gramEnd"/>
      <w:r>
        <w:rPr>
          <w:sz w:val="28"/>
          <w:szCs w:val="28"/>
        </w:rPr>
        <w:t xml:space="preserve"> they, or their representative, should contact the Charity to discuss what adjustments may be possible.</w:t>
      </w:r>
    </w:p>
    <w:p w14:paraId="15081E58" w14:textId="77777777" w:rsidR="00C65CFC" w:rsidRDefault="00C65CFC">
      <w:pPr>
        <w:pStyle w:val="ColorfulList-Accent11"/>
        <w:ind w:left="0"/>
        <w:rPr>
          <w:sz w:val="28"/>
          <w:szCs w:val="28"/>
        </w:rPr>
      </w:pPr>
    </w:p>
    <w:p w14:paraId="7380DCFF" w14:textId="77777777" w:rsidR="00C65CFC" w:rsidRDefault="00C65CFC">
      <w:pPr>
        <w:pStyle w:val="ColorfulList-Accent11"/>
        <w:ind w:left="0"/>
        <w:rPr>
          <w:sz w:val="28"/>
          <w:szCs w:val="28"/>
        </w:rPr>
      </w:pPr>
    </w:p>
    <w:p w14:paraId="31AB2A55" w14:textId="77777777" w:rsidR="00C65CFC" w:rsidRDefault="00C65CFC">
      <w:pPr>
        <w:pStyle w:val="ColorfulList-Accent11"/>
        <w:ind w:left="0"/>
        <w:rPr>
          <w:sz w:val="28"/>
          <w:szCs w:val="28"/>
        </w:rPr>
      </w:pPr>
    </w:p>
    <w:p w14:paraId="0E83D6EC" w14:textId="77777777" w:rsidR="00C65CFC" w:rsidRDefault="00B45818">
      <w:pPr>
        <w:pStyle w:val="ColorfulList-Accent11"/>
        <w:ind w:left="0"/>
        <w:rPr>
          <w:sz w:val="28"/>
          <w:szCs w:val="28"/>
        </w:rPr>
      </w:pPr>
      <w:r>
        <w:rPr>
          <w:sz w:val="28"/>
          <w:szCs w:val="28"/>
        </w:rPr>
        <w:lastRenderedPageBreak/>
        <w:t>.</w:t>
      </w:r>
    </w:p>
    <w:p w14:paraId="72D8DF9E" w14:textId="77777777" w:rsidR="00C65CFC" w:rsidRDefault="00C65CFC">
      <w:pPr>
        <w:pStyle w:val="ColorfulList-Accent11"/>
        <w:ind w:left="0"/>
        <w:rPr>
          <w:sz w:val="28"/>
          <w:szCs w:val="28"/>
        </w:rPr>
      </w:pPr>
    </w:p>
    <w:p w14:paraId="05079FF8" w14:textId="77777777" w:rsidR="00C65CFC" w:rsidRDefault="00C65CFC">
      <w:pPr>
        <w:pStyle w:val="ColorfulList-Accent11"/>
        <w:ind w:left="0"/>
        <w:rPr>
          <w:sz w:val="28"/>
          <w:szCs w:val="28"/>
        </w:rPr>
      </w:pPr>
    </w:p>
    <w:p w14:paraId="1090B268" w14:textId="77777777" w:rsidR="00C65CFC" w:rsidRDefault="00B45818">
      <w:pPr>
        <w:pStyle w:val="ColorfulList-Accent11"/>
        <w:ind w:left="0"/>
        <w:rPr>
          <w:sz w:val="28"/>
          <w:szCs w:val="28"/>
        </w:rPr>
      </w:pPr>
      <w:r>
        <w:rPr>
          <w:b/>
          <w:bCs/>
          <w:sz w:val="28"/>
          <w:szCs w:val="28"/>
        </w:rPr>
        <w:t xml:space="preserve">Complaints Process </w:t>
      </w:r>
    </w:p>
    <w:p w14:paraId="1A18F3EF" w14:textId="77777777" w:rsidR="00C65CFC" w:rsidRDefault="00C65CFC">
      <w:pPr>
        <w:pStyle w:val="ColorfulList-Accent11"/>
        <w:ind w:left="0"/>
        <w:rPr>
          <w:sz w:val="28"/>
          <w:szCs w:val="28"/>
        </w:rPr>
      </w:pPr>
    </w:p>
    <w:p w14:paraId="4A52DB7C" w14:textId="77777777" w:rsidR="00C65CFC" w:rsidRDefault="00B45818">
      <w:pPr>
        <w:pStyle w:val="ColorfulList-Accent11"/>
        <w:ind w:left="0"/>
        <w:rPr>
          <w:sz w:val="28"/>
          <w:szCs w:val="28"/>
        </w:rPr>
      </w:pPr>
      <w:r>
        <w:rPr>
          <w:sz w:val="28"/>
          <w:szCs w:val="28"/>
        </w:rPr>
        <w:t xml:space="preserve">Complaints should be made via the </w:t>
      </w:r>
      <w:r>
        <w:rPr>
          <w:sz w:val="28"/>
          <w:szCs w:val="28"/>
        </w:rPr>
        <w:t xml:space="preserve">Contact Phone 07930 483248 or in writing to The Trustees, Chandos &amp; Dent’s Almshouses, First Floor Office, Chandos Flats, Winchcombe, GL54 5LS or by email </w:t>
      </w:r>
      <w:hyperlink r:id="rId8" w:history="1">
        <w:r>
          <w:rPr>
            <w:rStyle w:val="Hyperlink0"/>
            <w:b/>
            <w:bCs/>
            <w:sz w:val="28"/>
            <w:szCs w:val="28"/>
          </w:rPr>
          <w:t>trustees@winchcombealms.org</w:t>
        </w:r>
      </w:hyperlink>
      <w:r>
        <w:rPr>
          <w:sz w:val="28"/>
          <w:szCs w:val="28"/>
        </w:rPr>
        <w:t xml:space="preserve"> </w:t>
      </w:r>
    </w:p>
    <w:p w14:paraId="67BAFEB5" w14:textId="77777777" w:rsidR="00C65CFC" w:rsidRDefault="00C65CFC">
      <w:pPr>
        <w:pStyle w:val="ColorfulList-Accent11"/>
        <w:ind w:left="0"/>
        <w:rPr>
          <w:sz w:val="28"/>
          <w:szCs w:val="28"/>
        </w:rPr>
      </w:pPr>
    </w:p>
    <w:p w14:paraId="0BCA5DB8" w14:textId="77777777" w:rsidR="00C65CFC" w:rsidRDefault="00B45818">
      <w:pPr>
        <w:pStyle w:val="ColorfulList-Accent11"/>
        <w:ind w:left="0"/>
        <w:rPr>
          <w:sz w:val="28"/>
          <w:szCs w:val="28"/>
        </w:rPr>
      </w:pPr>
      <w:r>
        <w:rPr>
          <w:sz w:val="28"/>
          <w:szCs w:val="28"/>
        </w:rPr>
        <w:t>Minor complaints such as small maintenance issues (service requests) should be reported via the Contact Phone or email.</w:t>
      </w:r>
    </w:p>
    <w:p w14:paraId="6D7A07E6" w14:textId="77777777" w:rsidR="00C65CFC" w:rsidRDefault="00C65CFC">
      <w:pPr>
        <w:pStyle w:val="ColorfulList-Accent11"/>
        <w:ind w:left="0"/>
        <w:rPr>
          <w:sz w:val="28"/>
          <w:szCs w:val="28"/>
        </w:rPr>
      </w:pPr>
    </w:p>
    <w:p w14:paraId="7D8DFB43" w14:textId="77777777" w:rsidR="00C65CFC" w:rsidRDefault="00B45818">
      <w:pPr>
        <w:pStyle w:val="ColorfulList-Accent11"/>
        <w:ind w:left="0"/>
        <w:rPr>
          <w:sz w:val="28"/>
          <w:szCs w:val="28"/>
        </w:rPr>
      </w:pPr>
      <w:r>
        <w:rPr>
          <w:sz w:val="28"/>
          <w:szCs w:val="28"/>
        </w:rPr>
        <w:t>If the complaint is more serious, involves other residents or matters affecting health and safety it should be made in wr</w:t>
      </w:r>
      <w:r>
        <w:rPr>
          <w:sz w:val="28"/>
          <w:szCs w:val="28"/>
        </w:rPr>
        <w:t>iting to the Trustees.</w:t>
      </w:r>
    </w:p>
    <w:p w14:paraId="4AED2B28" w14:textId="77777777" w:rsidR="00C65CFC" w:rsidRDefault="00B45818">
      <w:pPr>
        <w:pStyle w:val="ColorfulList-Accent11"/>
        <w:ind w:left="0"/>
        <w:rPr>
          <w:sz w:val="28"/>
          <w:szCs w:val="28"/>
        </w:rPr>
      </w:pPr>
      <w:r>
        <w:rPr>
          <w:sz w:val="28"/>
          <w:szCs w:val="28"/>
        </w:rPr>
        <w:t xml:space="preserve">  </w:t>
      </w:r>
    </w:p>
    <w:p w14:paraId="079D7414" w14:textId="77777777" w:rsidR="00C65CFC" w:rsidRDefault="00B45818">
      <w:pPr>
        <w:pStyle w:val="ColorfulList-Accent11"/>
        <w:ind w:left="0"/>
        <w:rPr>
          <w:sz w:val="28"/>
          <w:szCs w:val="28"/>
        </w:rPr>
      </w:pPr>
      <w:r>
        <w:rPr>
          <w:sz w:val="28"/>
          <w:szCs w:val="28"/>
        </w:rPr>
        <w:t>The initial complaint should include sufficient detail, and where appropriate supporting documentation, for example detailed records of events leading to the complaint with dates and times and people involved, to enable the Truste</w:t>
      </w:r>
      <w:r>
        <w:rPr>
          <w:sz w:val="28"/>
          <w:szCs w:val="28"/>
        </w:rPr>
        <w:t>es to investigate the matter.</w:t>
      </w:r>
    </w:p>
    <w:p w14:paraId="3E7ACEE0" w14:textId="77777777" w:rsidR="00C65CFC" w:rsidRDefault="00C65CFC">
      <w:pPr>
        <w:pStyle w:val="ColorfulList-Accent11"/>
        <w:ind w:left="0"/>
        <w:rPr>
          <w:sz w:val="28"/>
          <w:szCs w:val="28"/>
        </w:rPr>
      </w:pPr>
    </w:p>
    <w:p w14:paraId="085F3647" w14:textId="77777777" w:rsidR="00C65CFC" w:rsidRDefault="00B45818">
      <w:pPr>
        <w:pStyle w:val="ColorfulList-Accent11"/>
        <w:ind w:left="0"/>
        <w:rPr>
          <w:sz w:val="28"/>
          <w:szCs w:val="28"/>
        </w:rPr>
      </w:pPr>
      <w:r>
        <w:rPr>
          <w:sz w:val="28"/>
          <w:szCs w:val="28"/>
        </w:rPr>
        <w:t>The Trustees will acknowledge the complaint and investigate as appropriate, permitting all relevant parties to provide information.  Details of the complaint will be kept confidential as far as possible, with information only</w:t>
      </w:r>
      <w:r>
        <w:rPr>
          <w:sz w:val="28"/>
          <w:szCs w:val="28"/>
        </w:rPr>
        <w:t xml:space="preserve"> being disclosed if necessary to properly investigate the matter.</w:t>
      </w:r>
    </w:p>
    <w:p w14:paraId="47B1FF89" w14:textId="77777777" w:rsidR="00C65CFC" w:rsidRDefault="00C65CFC">
      <w:pPr>
        <w:pStyle w:val="ColorfulList-Accent11"/>
        <w:ind w:left="0"/>
        <w:rPr>
          <w:sz w:val="28"/>
          <w:szCs w:val="28"/>
        </w:rPr>
      </w:pPr>
    </w:p>
    <w:p w14:paraId="12A4F806" w14:textId="77777777" w:rsidR="00C65CFC" w:rsidRDefault="00B45818">
      <w:pPr>
        <w:pStyle w:val="ColorfulList-Accent11"/>
        <w:ind w:left="0"/>
        <w:rPr>
          <w:sz w:val="28"/>
          <w:szCs w:val="28"/>
        </w:rPr>
      </w:pPr>
      <w:r>
        <w:rPr>
          <w:sz w:val="28"/>
          <w:szCs w:val="28"/>
        </w:rPr>
        <w:t xml:space="preserve">When responding to the complaint the Trustees will </w:t>
      </w:r>
      <w:proofErr w:type="gramStart"/>
      <w:r>
        <w:rPr>
          <w:sz w:val="28"/>
          <w:szCs w:val="28"/>
        </w:rPr>
        <w:t>give</w:t>
      </w:r>
      <w:proofErr w:type="gramEnd"/>
      <w:r>
        <w:rPr>
          <w:sz w:val="28"/>
          <w:szCs w:val="28"/>
        </w:rPr>
        <w:t xml:space="preserve"> a clear decision about the issues raised and if appropriate any steps that will be taken to remedy them.</w:t>
      </w:r>
    </w:p>
    <w:p w14:paraId="5DCBBC12" w14:textId="77777777" w:rsidR="00C65CFC" w:rsidRDefault="00C65CFC">
      <w:pPr>
        <w:pStyle w:val="ColorfulList-Accent11"/>
        <w:ind w:left="0"/>
        <w:rPr>
          <w:sz w:val="28"/>
          <w:szCs w:val="28"/>
        </w:rPr>
      </w:pPr>
    </w:p>
    <w:p w14:paraId="6BFAD9B9" w14:textId="77777777" w:rsidR="00C65CFC" w:rsidRDefault="00B45818">
      <w:pPr>
        <w:pStyle w:val="ColorfulList-Accent11"/>
        <w:ind w:left="0"/>
        <w:rPr>
          <w:sz w:val="28"/>
          <w:szCs w:val="28"/>
        </w:rPr>
      </w:pPr>
      <w:r>
        <w:rPr>
          <w:sz w:val="28"/>
          <w:szCs w:val="28"/>
        </w:rPr>
        <w:t>If the complainant is not s</w:t>
      </w:r>
      <w:r>
        <w:rPr>
          <w:sz w:val="28"/>
          <w:szCs w:val="28"/>
        </w:rPr>
        <w:t xml:space="preserve">atisfied with the outcome of their </w:t>
      </w:r>
      <w:proofErr w:type="gramStart"/>
      <w:r>
        <w:rPr>
          <w:sz w:val="28"/>
          <w:szCs w:val="28"/>
        </w:rPr>
        <w:t>complaint</w:t>
      </w:r>
      <w:proofErr w:type="gramEnd"/>
      <w:r>
        <w:rPr>
          <w:sz w:val="28"/>
          <w:szCs w:val="28"/>
        </w:rPr>
        <w:t xml:space="preserve"> they should submit a written appeal without undue delay.  This will be acknowledged and may include any requests for clarification which relate to the appeal.</w:t>
      </w:r>
    </w:p>
    <w:p w14:paraId="117F9096" w14:textId="77777777" w:rsidR="00C65CFC" w:rsidRDefault="00C65CFC">
      <w:pPr>
        <w:pStyle w:val="ColorfulList-Accent11"/>
        <w:ind w:left="0"/>
        <w:rPr>
          <w:sz w:val="28"/>
          <w:szCs w:val="28"/>
        </w:rPr>
      </w:pPr>
    </w:p>
    <w:p w14:paraId="65DA8010" w14:textId="77777777" w:rsidR="00C65CFC" w:rsidRDefault="00B45818">
      <w:pPr>
        <w:pStyle w:val="ColorfulList-Accent11"/>
        <w:ind w:left="0"/>
        <w:rPr>
          <w:sz w:val="28"/>
          <w:szCs w:val="28"/>
        </w:rPr>
      </w:pPr>
      <w:r>
        <w:rPr>
          <w:sz w:val="28"/>
          <w:szCs w:val="28"/>
        </w:rPr>
        <w:t>The appeal will be dealt with by the Chair of Trust</w:t>
      </w:r>
      <w:r>
        <w:rPr>
          <w:sz w:val="28"/>
          <w:szCs w:val="28"/>
        </w:rPr>
        <w:t xml:space="preserve">ees who may convene a special meeting.  </w:t>
      </w:r>
    </w:p>
    <w:p w14:paraId="0A6FE126" w14:textId="77777777" w:rsidR="00C65CFC" w:rsidRDefault="00C65CFC">
      <w:pPr>
        <w:pStyle w:val="ColorfulList-Accent11"/>
        <w:ind w:left="0"/>
        <w:rPr>
          <w:sz w:val="28"/>
          <w:szCs w:val="28"/>
        </w:rPr>
      </w:pPr>
    </w:p>
    <w:p w14:paraId="011D2189" w14:textId="77777777" w:rsidR="00C65CFC" w:rsidRDefault="00B45818">
      <w:pPr>
        <w:pStyle w:val="ColorfulList-Accent11"/>
        <w:ind w:left="0"/>
        <w:rPr>
          <w:sz w:val="28"/>
          <w:szCs w:val="28"/>
        </w:rPr>
      </w:pPr>
      <w:r>
        <w:rPr>
          <w:sz w:val="28"/>
          <w:szCs w:val="28"/>
        </w:rPr>
        <w:t>The Chair of Trustees will respond in writing to the complainant setting out the decision of the appeal and if appropriate advising of any action taken to resolve the complaint.</w:t>
      </w:r>
    </w:p>
    <w:p w14:paraId="559C371F" w14:textId="77777777" w:rsidR="00C65CFC" w:rsidRDefault="00C65CFC">
      <w:pPr>
        <w:pStyle w:val="ColorfulList-Accent11"/>
        <w:ind w:left="0"/>
        <w:rPr>
          <w:sz w:val="28"/>
          <w:szCs w:val="28"/>
        </w:rPr>
      </w:pPr>
    </w:p>
    <w:p w14:paraId="64FB7C7F" w14:textId="77777777" w:rsidR="00C65CFC" w:rsidRDefault="00B45818">
      <w:pPr>
        <w:pStyle w:val="ColorfulList-Accent11"/>
        <w:ind w:left="0"/>
        <w:rPr>
          <w:sz w:val="28"/>
          <w:szCs w:val="28"/>
        </w:rPr>
      </w:pPr>
      <w:r>
        <w:rPr>
          <w:sz w:val="28"/>
          <w:szCs w:val="28"/>
        </w:rPr>
        <w:t>The decision of The Chair of Truste</w:t>
      </w:r>
      <w:r>
        <w:rPr>
          <w:sz w:val="28"/>
          <w:szCs w:val="28"/>
        </w:rPr>
        <w:t>es will be final.</w:t>
      </w:r>
    </w:p>
    <w:p w14:paraId="1EE41072" w14:textId="77777777" w:rsidR="00C65CFC" w:rsidRDefault="00C65CFC">
      <w:pPr>
        <w:pStyle w:val="ColorfulList-Accent11"/>
        <w:ind w:left="0"/>
        <w:rPr>
          <w:sz w:val="28"/>
          <w:szCs w:val="28"/>
        </w:rPr>
      </w:pPr>
    </w:p>
    <w:p w14:paraId="2E57A601" w14:textId="77777777" w:rsidR="00C65CFC" w:rsidRDefault="00B45818">
      <w:pPr>
        <w:pStyle w:val="ColorfulList-Accent11"/>
        <w:ind w:left="0"/>
        <w:rPr>
          <w:b/>
          <w:bCs/>
          <w:sz w:val="28"/>
          <w:szCs w:val="28"/>
        </w:rPr>
      </w:pPr>
      <w:r>
        <w:rPr>
          <w:b/>
          <w:bCs/>
          <w:sz w:val="28"/>
          <w:szCs w:val="28"/>
        </w:rPr>
        <w:t xml:space="preserve">Circumstances in which a complaint may be </w:t>
      </w:r>
      <w:proofErr w:type="gramStart"/>
      <w:r>
        <w:rPr>
          <w:b/>
          <w:bCs/>
          <w:sz w:val="28"/>
          <w:szCs w:val="28"/>
        </w:rPr>
        <w:t>closed</w:t>
      </w:r>
      <w:proofErr w:type="gramEnd"/>
    </w:p>
    <w:p w14:paraId="73883DDD" w14:textId="77777777" w:rsidR="00C65CFC" w:rsidRDefault="00C65CFC">
      <w:pPr>
        <w:pStyle w:val="Default"/>
        <w:spacing w:before="0" w:after="100"/>
        <w:rPr>
          <w:rFonts w:ascii="Cambria" w:eastAsia="Cambria" w:hAnsi="Cambria" w:cs="Cambria"/>
          <w:sz w:val="28"/>
          <w:szCs w:val="28"/>
        </w:rPr>
      </w:pPr>
    </w:p>
    <w:p w14:paraId="4CBA4EC1" w14:textId="77777777" w:rsidR="00C65CFC" w:rsidRDefault="00B45818">
      <w:pPr>
        <w:pStyle w:val="Default"/>
        <w:numPr>
          <w:ilvl w:val="0"/>
          <w:numId w:val="4"/>
        </w:numPr>
        <w:spacing w:before="0" w:after="100"/>
        <w:rPr>
          <w:rFonts w:ascii="Cambria" w:hAnsi="Cambria"/>
          <w:sz w:val="28"/>
          <w:szCs w:val="28"/>
        </w:rPr>
      </w:pPr>
      <w:r>
        <w:rPr>
          <w:rFonts w:ascii="Cambria" w:hAnsi="Cambria"/>
          <w:sz w:val="28"/>
          <w:szCs w:val="28"/>
        </w:rPr>
        <w:t>If a complaint is pursued unreasonably or where a Complainant</w:t>
      </w:r>
      <w:r>
        <w:rPr>
          <w:rFonts w:ascii="Cambria" w:hAnsi="Cambria"/>
          <w:sz w:val="28"/>
          <w:szCs w:val="28"/>
        </w:rPr>
        <w:t>’</w:t>
      </w:r>
      <w:r>
        <w:rPr>
          <w:rFonts w:ascii="Cambria" w:hAnsi="Cambria"/>
          <w:sz w:val="28"/>
          <w:szCs w:val="28"/>
        </w:rPr>
        <w:t xml:space="preserve">s actions or </w:t>
      </w:r>
      <w:proofErr w:type="spellStart"/>
      <w:r>
        <w:rPr>
          <w:rFonts w:ascii="Cambria" w:hAnsi="Cambria"/>
          <w:sz w:val="28"/>
          <w:szCs w:val="28"/>
        </w:rPr>
        <w:t>behaviours</w:t>
      </w:r>
      <w:proofErr w:type="spellEnd"/>
      <w:r>
        <w:rPr>
          <w:rFonts w:ascii="Cambria" w:hAnsi="Cambria"/>
          <w:sz w:val="28"/>
          <w:szCs w:val="28"/>
        </w:rPr>
        <w:t xml:space="preserve"> are deemed to be unreasonable, the Charity</w:t>
      </w:r>
      <w:r>
        <w:rPr>
          <w:rFonts w:ascii="Cambria" w:hAnsi="Cambria"/>
          <w:sz w:val="28"/>
          <w:szCs w:val="28"/>
        </w:rPr>
        <w:t xml:space="preserve"> reserves the right to close the complaint.</w:t>
      </w:r>
    </w:p>
    <w:p w14:paraId="226C2B8A" w14:textId="77777777" w:rsidR="00C65CFC" w:rsidRDefault="00B45818">
      <w:pPr>
        <w:pStyle w:val="Default"/>
        <w:numPr>
          <w:ilvl w:val="0"/>
          <w:numId w:val="4"/>
        </w:numPr>
        <w:spacing w:before="0" w:after="100"/>
        <w:rPr>
          <w:rFonts w:ascii="Cambria" w:hAnsi="Cambria"/>
          <w:sz w:val="28"/>
          <w:szCs w:val="28"/>
        </w:rPr>
      </w:pPr>
      <w:r>
        <w:rPr>
          <w:rFonts w:ascii="Cambria" w:hAnsi="Cambria"/>
          <w:sz w:val="28"/>
          <w:szCs w:val="28"/>
        </w:rPr>
        <w:t xml:space="preserve"> If a complainant displays threatening or abusive </w:t>
      </w:r>
      <w:proofErr w:type="spellStart"/>
      <w:r>
        <w:rPr>
          <w:rFonts w:ascii="Cambria" w:hAnsi="Cambria"/>
          <w:sz w:val="28"/>
          <w:szCs w:val="28"/>
        </w:rPr>
        <w:t>behaviour</w:t>
      </w:r>
      <w:proofErr w:type="spellEnd"/>
      <w:r>
        <w:rPr>
          <w:rFonts w:ascii="Cambria" w:hAnsi="Cambria"/>
          <w:sz w:val="28"/>
          <w:szCs w:val="28"/>
        </w:rPr>
        <w:t xml:space="preserve"> or language (whether verbal or written), which causes staff or trustees to feel threatened, abused and/or continues to contact the Charity with unreason</w:t>
      </w:r>
      <w:r>
        <w:rPr>
          <w:rFonts w:ascii="Cambria" w:hAnsi="Cambria"/>
          <w:sz w:val="28"/>
          <w:szCs w:val="28"/>
        </w:rPr>
        <w:t xml:space="preserve">able demands during or following a complaint investigation, a complaint may be closed and if the Complainant is a resident, this may be grounds for their appointment to be set aside. </w:t>
      </w:r>
    </w:p>
    <w:p w14:paraId="2ACF166A" w14:textId="77777777" w:rsidR="00C65CFC" w:rsidRDefault="00B45818">
      <w:pPr>
        <w:pStyle w:val="Default"/>
        <w:numPr>
          <w:ilvl w:val="0"/>
          <w:numId w:val="4"/>
        </w:numPr>
        <w:spacing w:before="0" w:after="100"/>
        <w:rPr>
          <w:rFonts w:ascii="Cambria" w:hAnsi="Cambria"/>
          <w:sz w:val="28"/>
          <w:szCs w:val="28"/>
        </w:rPr>
      </w:pPr>
      <w:r>
        <w:rPr>
          <w:rFonts w:ascii="Cambria" w:hAnsi="Cambria"/>
          <w:sz w:val="28"/>
          <w:szCs w:val="28"/>
        </w:rPr>
        <w:t>In cases where Trustees consider a complainant is being unreasonable and</w:t>
      </w:r>
      <w:r>
        <w:rPr>
          <w:rFonts w:ascii="Cambria" w:hAnsi="Cambria"/>
          <w:sz w:val="28"/>
          <w:szCs w:val="28"/>
        </w:rPr>
        <w:t xml:space="preserve"> overly persistent and decide to bring the complaint to an end, they will inform the complainant of their reasons in writing.</w:t>
      </w:r>
    </w:p>
    <w:p w14:paraId="659BACB5" w14:textId="77777777" w:rsidR="00C65CFC" w:rsidRDefault="00B45818">
      <w:pPr>
        <w:pStyle w:val="BodyA"/>
        <w:spacing w:before="240" w:after="140" w:line="211" w:lineRule="atLeast"/>
        <w:rPr>
          <w:sz w:val="28"/>
          <w:szCs w:val="28"/>
        </w:rPr>
      </w:pPr>
      <w:r>
        <w:rPr>
          <w:b/>
          <w:bCs/>
          <w:sz w:val="28"/>
          <w:szCs w:val="28"/>
        </w:rPr>
        <w:t>This policy has been approved for issue by the board of trustees of Chandos &amp; Dent’s Almshouses</w:t>
      </w:r>
    </w:p>
    <w:p w14:paraId="203D918B" w14:textId="77777777" w:rsidR="00C65CFC" w:rsidRDefault="00C65CFC">
      <w:pPr>
        <w:pStyle w:val="ColorfulList-Accent11"/>
        <w:ind w:left="0"/>
        <w:rPr>
          <w:sz w:val="28"/>
          <w:szCs w:val="28"/>
        </w:rPr>
      </w:pPr>
    </w:p>
    <w:p w14:paraId="750549A6" w14:textId="77777777" w:rsidR="00C65CFC" w:rsidRDefault="00C65CFC">
      <w:pPr>
        <w:pStyle w:val="ColorfulList-Accent11"/>
        <w:ind w:left="0"/>
        <w:rPr>
          <w:sz w:val="28"/>
          <w:szCs w:val="28"/>
        </w:rPr>
      </w:pPr>
    </w:p>
    <w:p w14:paraId="66E7626F" w14:textId="77777777" w:rsidR="00C65CFC" w:rsidRDefault="00C65CFC">
      <w:pPr>
        <w:pStyle w:val="ColorfulList-Accent11"/>
        <w:ind w:left="0"/>
        <w:rPr>
          <w:sz w:val="28"/>
          <w:szCs w:val="28"/>
        </w:rPr>
      </w:pPr>
    </w:p>
    <w:p w14:paraId="55B8235A" w14:textId="77777777" w:rsidR="00C65CFC" w:rsidRDefault="00C65CFC">
      <w:pPr>
        <w:pStyle w:val="ColorfulList-Accent11"/>
        <w:ind w:left="0"/>
        <w:rPr>
          <w:sz w:val="28"/>
          <w:szCs w:val="28"/>
        </w:rPr>
      </w:pPr>
    </w:p>
    <w:p w14:paraId="1431042C" w14:textId="77777777" w:rsidR="00C65CFC" w:rsidRDefault="00C65CFC">
      <w:pPr>
        <w:pStyle w:val="ColorfulList-Accent11"/>
        <w:ind w:left="0"/>
        <w:rPr>
          <w:sz w:val="28"/>
          <w:szCs w:val="28"/>
        </w:rPr>
      </w:pPr>
    </w:p>
    <w:p w14:paraId="3779C29C" w14:textId="77777777" w:rsidR="00C65CFC" w:rsidRDefault="00C65CFC">
      <w:pPr>
        <w:pStyle w:val="ColorfulList-Accent11"/>
        <w:ind w:left="0"/>
      </w:pPr>
    </w:p>
    <w:sectPr w:rsidR="00C65CFC">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D752" w14:textId="77777777" w:rsidR="00B45818" w:rsidRDefault="00B45818">
      <w:r>
        <w:separator/>
      </w:r>
    </w:p>
  </w:endnote>
  <w:endnote w:type="continuationSeparator" w:id="0">
    <w:p w14:paraId="6A94AADB" w14:textId="77777777" w:rsidR="00B45818" w:rsidRDefault="00B4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B8BB" w14:textId="77777777" w:rsidR="00C65CFC" w:rsidRDefault="00B45818">
    <w:pPr>
      <w:pStyle w:val="Footer"/>
    </w:pPr>
    <w:r>
      <w:tab/>
    </w:r>
    <w: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9E1B" w14:textId="77777777" w:rsidR="00B45818" w:rsidRDefault="00B45818">
      <w:r>
        <w:separator/>
      </w:r>
    </w:p>
  </w:footnote>
  <w:footnote w:type="continuationSeparator" w:id="0">
    <w:p w14:paraId="69E9516B" w14:textId="77777777" w:rsidR="00B45818" w:rsidRDefault="00B45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6D44" w14:textId="77777777" w:rsidR="00C65CFC" w:rsidRDefault="00C65CF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03C"/>
    <w:multiLevelType w:val="hybridMultilevel"/>
    <w:tmpl w:val="CE507918"/>
    <w:styleLink w:val="ImportedStyle3"/>
    <w:lvl w:ilvl="0" w:tplc="16F070F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F8D7D8">
      <w:start w:val="1"/>
      <w:numFmt w:val="bullet"/>
      <w:lvlText w:val="o"/>
      <w:lvlJc w:val="left"/>
      <w:pPr>
        <w:ind w:left="1493" w:hanging="4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0A03F0">
      <w:start w:val="1"/>
      <w:numFmt w:val="bullet"/>
      <w:lvlText w:val="▪"/>
      <w:lvlJc w:val="left"/>
      <w:pPr>
        <w:ind w:left="2214" w:hanging="4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DAAE06">
      <w:start w:val="1"/>
      <w:numFmt w:val="bullet"/>
      <w:lvlText w:val="·"/>
      <w:lvlJc w:val="left"/>
      <w:pPr>
        <w:ind w:left="2933" w:hanging="4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128994">
      <w:start w:val="1"/>
      <w:numFmt w:val="bullet"/>
      <w:lvlText w:val="o"/>
      <w:lvlJc w:val="left"/>
      <w:pPr>
        <w:ind w:left="3653" w:hanging="4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B6584C">
      <w:start w:val="1"/>
      <w:numFmt w:val="bullet"/>
      <w:lvlText w:val="▪"/>
      <w:lvlJc w:val="left"/>
      <w:pPr>
        <w:ind w:left="4374" w:hanging="4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3E2826">
      <w:start w:val="1"/>
      <w:numFmt w:val="bullet"/>
      <w:lvlText w:val="·"/>
      <w:lvlJc w:val="left"/>
      <w:pPr>
        <w:ind w:left="5094" w:hanging="4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5C50C4">
      <w:start w:val="1"/>
      <w:numFmt w:val="bullet"/>
      <w:lvlText w:val="o"/>
      <w:lvlJc w:val="left"/>
      <w:pPr>
        <w:ind w:left="5814" w:hanging="4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08DCDE">
      <w:start w:val="1"/>
      <w:numFmt w:val="bullet"/>
      <w:lvlText w:val="▪"/>
      <w:lvlJc w:val="left"/>
      <w:pPr>
        <w:ind w:left="6534" w:hanging="4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AC16C8"/>
    <w:multiLevelType w:val="hybridMultilevel"/>
    <w:tmpl w:val="C234FD5A"/>
    <w:numStyleLink w:val="Bullets"/>
  </w:abstractNum>
  <w:abstractNum w:abstractNumId="2" w15:restartNumberingAfterBreak="0">
    <w:nsid w:val="1E000EEA"/>
    <w:multiLevelType w:val="hybridMultilevel"/>
    <w:tmpl w:val="CE507918"/>
    <w:numStyleLink w:val="ImportedStyle3"/>
  </w:abstractNum>
  <w:abstractNum w:abstractNumId="3" w15:restartNumberingAfterBreak="0">
    <w:nsid w:val="42462CC9"/>
    <w:multiLevelType w:val="hybridMultilevel"/>
    <w:tmpl w:val="C234FD5A"/>
    <w:styleLink w:val="Bullets"/>
    <w:lvl w:ilvl="0" w:tplc="F166740C">
      <w:start w:val="1"/>
      <w:numFmt w:val="bullet"/>
      <w:lvlText w:val="•"/>
      <w:lvlJc w:val="left"/>
      <w:pPr>
        <w:ind w:left="258"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9D42712">
      <w:start w:val="1"/>
      <w:numFmt w:val="bullet"/>
      <w:lvlText w:val="•"/>
      <w:lvlJc w:val="left"/>
      <w:pPr>
        <w:ind w:left="821" w:hanging="22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68FABA1A">
      <w:start w:val="1"/>
      <w:numFmt w:val="bullet"/>
      <w:lvlText w:val="•"/>
      <w:lvlJc w:val="left"/>
      <w:pPr>
        <w:ind w:left="1421" w:hanging="22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215E6B4C">
      <w:start w:val="1"/>
      <w:numFmt w:val="bullet"/>
      <w:lvlText w:val="•"/>
      <w:lvlJc w:val="left"/>
      <w:pPr>
        <w:ind w:left="2021" w:hanging="22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D60400BA">
      <w:start w:val="1"/>
      <w:numFmt w:val="bullet"/>
      <w:lvlText w:val="•"/>
      <w:lvlJc w:val="left"/>
      <w:pPr>
        <w:ind w:left="2621" w:hanging="22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38F45DC8">
      <w:start w:val="1"/>
      <w:numFmt w:val="bullet"/>
      <w:lvlText w:val="•"/>
      <w:lvlJc w:val="left"/>
      <w:pPr>
        <w:ind w:left="3221" w:hanging="22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4C222AE0">
      <w:start w:val="1"/>
      <w:numFmt w:val="bullet"/>
      <w:lvlText w:val="•"/>
      <w:lvlJc w:val="left"/>
      <w:pPr>
        <w:ind w:left="3821" w:hanging="22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3C6EBA38">
      <w:start w:val="1"/>
      <w:numFmt w:val="bullet"/>
      <w:lvlText w:val="•"/>
      <w:lvlJc w:val="left"/>
      <w:pPr>
        <w:ind w:left="4421" w:hanging="22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9190B4B8">
      <w:start w:val="1"/>
      <w:numFmt w:val="bullet"/>
      <w:lvlText w:val="•"/>
      <w:lvlJc w:val="left"/>
      <w:pPr>
        <w:ind w:left="5021" w:hanging="22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17634411">
    <w:abstractNumId w:val="3"/>
  </w:num>
  <w:num w:numId="2" w16cid:durableId="1384525978">
    <w:abstractNumId w:val="1"/>
  </w:num>
  <w:num w:numId="3" w16cid:durableId="2011786818">
    <w:abstractNumId w:val="0"/>
  </w:num>
  <w:num w:numId="4" w16cid:durableId="1736705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CFC"/>
    <w:rsid w:val="00B45818"/>
    <w:rsid w:val="00C65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66ED"/>
  <w15:docId w15:val="{536B9058-E35C-4563-ADEC-59E77B5A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A">
    <w:name w:val="Body A"/>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paragraph" w:customStyle="1" w:styleId="ColorfulList-Accent11">
    <w:name w:val="Colorful List - Accent 11"/>
    <w:pPr>
      <w:ind w:left="720"/>
    </w:pPr>
    <w:rPr>
      <w:rFonts w:ascii="Cambria" w:hAnsi="Cambria" w:cs="Arial Unicode MS"/>
      <w:color w:val="000000"/>
      <w:sz w:val="24"/>
      <w:szCs w:val="24"/>
      <w:u w:color="000000"/>
      <w:lang w:val="en-US"/>
    </w:rPr>
  </w:style>
  <w:style w:type="numbering" w:customStyle="1" w:styleId="Bullets">
    <w:name w:val="Bullets"/>
    <w:pPr>
      <w:numPr>
        <w:numId w:val="1"/>
      </w:numPr>
    </w:pPr>
  </w:style>
  <w:style w:type="character" w:customStyle="1" w:styleId="Hyperlink0">
    <w:name w:val="Hyperlink.0"/>
    <w:basedOn w:val="Hyperlink"/>
    <w:rPr>
      <w:outline w:val="0"/>
      <w:color w:val="0000FF"/>
      <w:u w:val="single" w:color="0000FF"/>
    </w:rPr>
  </w:style>
  <w:style w:type="paragraph" w:customStyle="1" w:styleId="Default">
    <w:name w:val="Default"/>
    <w:pPr>
      <w:spacing w:before="160"/>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numbering" w:customStyle="1" w:styleId="ImportedStyle3">
    <w:name w:val="Imported Style 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ustees@winchcombealms.org" TargetMode="External"/><Relationship Id="rId3" Type="http://schemas.openxmlformats.org/officeDocument/2006/relationships/settings" Target="settings.xml"/><Relationship Id="rId7" Type="http://schemas.openxmlformats.org/officeDocument/2006/relationships/hyperlink" Target="mailto:trustees@winchcombealm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5051</Characters>
  <Application>Microsoft Office Word</Application>
  <DocSecurity>4</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blackwell</cp:lastModifiedBy>
  <cp:revision>2</cp:revision>
  <dcterms:created xsi:type="dcterms:W3CDTF">2023-11-08T10:34:00Z</dcterms:created>
  <dcterms:modified xsi:type="dcterms:W3CDTF">2023-11-08T10:34:00Z</dcterms:modified>
</cp:coreProperties>
</file>