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4508"/>
        <w:gridCol w:w="4508"/>
      </w:tblGrid>
      <w:tr w:rsidR="00364987" w14:paraId="37EC670D" w14:textId="77777777" w:rsidTr="001A6C9E">
        <w:tc>
          <w:tcPr>
            <w:tcW w:w="4508" w:type="dxa"/>
          </w:tcPr>
          <w:p w14:paraId="3ADD2F93" w14:textId="77777777" w:rsidR="00364987" w:rsidRPr="007A73F4" w:rsidRDefault="00364987" w:rsidP="00902137">
            <w:pPr>
              <w:rPr>
                <w:i/>
                <w:sz w:val="28"/>
                <w:szCs w:val="28"/>
              </w:rPr>
            </w:pPr>
            <w:bookmarkStart w:id="0" w:name="_Hlk480828405"/>
            <w:r w:rsidRPr="007A73F4">
              <w:rPr>
                <w:i/>
                <w:sz w:val="28"/>
                <w:szCs w:val="28"/>
              </w:rPr>
              <w:t>Chandos &amp; Dent’s Almshouses</w:t>
            </w:r>
          </w:p>
        </w:tc>
        <w:tc>
          <w:tcPr>
            <w:tcW w:w="4508" w:type="dxa"/>
          </w:tcPr>
          <w:p w14:paraId="5276F045" w14:textId="0A221871" w:rsidR="00364987" w:rsidRPr="007A73F4" w:rsidRDefault="00364987" w:rsidP="00902137">
            <w:pPr>
              <w:rPr>
                <w:i/>
                <w:sz w:val="28"/>
                <w:szCs w:val="28"/>
              </w:rPr>
            </w:pPr>
            <w:r>
              <w:rPr>
                <w:i/>
                <w:sz w:val="28"/>
                <w:szCs w:val="28"/>
              </w:rPr>
              <w:t>Health &amp; Safety</w:t>
            </w:r>
            <w:r w:rsidRPr="007A73F4">
              <w:rPr>
                <w:i/>
                <w:sz w:val="28"/>
                <w:szCs w:val="28"/>
              </w:rPr>
              <w:t xml:space="preserve"> Policy</w:t>
            </w:r>
          </w:p>
        </w:tc>
      </w:tr>
      <w:tr w:rsidR="00364987" w14:paraId="672A10C2" w14:textId="77777777" w:rsidTr="001A6C9E">
        <w:tc>
          <w:tcPr>
            <w:tcW w:w="4508" w:type="dxa"/>
          </w:tcPr>
          <w:p w14:paraId="033A2B5A" w14:textId="77777777" w:rsidR="00364987" w:rsidRPr="007A73F4" w:rsidRDefault="00364987" w:rsidP="00902137">
            <w:pPr>
              <w:rPr>
                <w:i/>
                <w:sz w:val="28"/>
                <w:szCs w:val="28"/>
              </w:rPr>
            </w:pPr>
            <w:r w:rsidRPr="007A73F4">
              <w:rPr>
                <w:i/>
                <w:sz w:val="28"/>
                <w:szCs w:val="28"/>
              </w:rPr>
              <w:t>Owner</w:t>
            </w:r>
          </w:p>
        </w:tc>
        <w:tc>
          <w:tcPr>
            <w:tcW w:w="4508" w:type="dxa"/>
          </w:tcPr>
          <w:p w14:paraId="699DD610" w14:textId="77777777" w:rsidR="00364987" w:rsidRPr="007A73F4" w:rsidRDefault="00364987" w:rsidP="00902137">
            <w:pPr>
              <w:rPr>
                <w:i/>
                <w:sz w:val="28"/>
                <w:szCs w:val="28"/>
              </w:rPr>
            </w:pPr>
            <w:r w:rsidRPr="007A73F4">
              <w:rPr>
                <w:i/>
                <w:sz w:val="28"/>
                <w:szCs w:val="28"/>
              </w:rPr>
              <w:t>Finance &amp; Admin</w:t>
            </w:r>
          </w:p>
        </w:tc>
      </w:tr>
      <w:tr w:rsidR="00364987" w14:paraId="14438801" w14:textId="77777777" w:rsidTr="001A6C9E">
        <w:tc>
          <w:tcPr>
            <w:tcW w:w="4508" w:type="dxa"/>
          </w:tcPr>
          <w:p w14:paraId="53D1D75D" w14:textId="77777777" w:rsidR="00364987" w:rsidRPr="007A73F4" w:rsidRDefault="00364987" w:rsidP="00902137">
            <w:pPr>
              <w:rPr>
                <w:i/>
                <w:sz w:val="28"/>
                <w:szCs w:val="28"/>
              </w:rPr>
            </w:pPr>
            <w:r w:rsidRPr="007A73F4">
              <w:rPr>
                <w:i/>
                <w:sz w:val="28"/>
                <w:szCs w:val="28"/>
              </w:rPr>
              <w:t>Author</w:t>
            </w:r>
          </w:p>
        </w:tc>
        <w:tc>
          <w:tcPr>
            <w:tcW w:w="4508" w:type="dxa"/>
          </w:tcPr>
          <w:p w14:paraId="343FF269" w14:textId="77777777" w:rsidR="00364987" w:rsidRPr="007A73F4" w:rsidRDefault="00364987" w:rsidP="00902137">
            <w:pPr>
              <w:rPr>
                <w:i/>
                <w:sz w:val="28"/>
                <w:szCs w:val="28"/>
              </w:rPr>
            </w:pPr>
            <w:r w:rsidRPr="007A73F4">
              <w:rPr>
                <w:i/>
                <w:sz w:val="28"/>
                <w:szCs w:val="28"/>
              </w:rPr>
              <w:t>Martin Blackwell</w:t>
            </w:r>
          </w:p>
        </w:tc>
      </w:tr>
      <w:tr w:rsidR="00364987" w14:paraId="25152138" w14:textId="77777777" w:rsidTr="001A6C9E">
        <w:tc>
          <w:tcPr>
            <w:tcW w:w="4508" w:type="dxa"/>
          </w:tcPr>
          <w:p w14:paraId="7DC54A61" w14:textId="77777777" w:rsidR="00364987" w:rsidRPr="007A73F4" w:rsidRDefault="00364987" w:rsidP="00902137">
            <w:pPr>
              <w:rPr>
                <w:i/>
                <w:sz w:val="28"/>
                <w:szCs w:val="28"/>
              </w:rPr>
            </w:pPr>
            <w:r w:rsidRPr="007A73F4">
              <w:rPr>
                <w:i/>
                <w:sz w:val="28"/>
                <w:szCs w:val="28"/>
              </w:rPr>
              <w:t>Created or last revision</w:t>
            </w:r>
          </w:p>
        </w:tc>
        <w:tc>
          <w:tcPr>
            <w:tcW w:w="4508" w:type="dxa"/>
          </w:tcPr>
          <w:p w14:paraId="14C3580A" w14:textId="6D9DADD6" w:rsidR="00364987" w:rsidRPr="007A73F4" w:rsidRDefault="00F342FE" w:rsidP="00902137">
            <w:pPr>
              <w:rPr>
                <w:i/>
                <w:sz w:val="28"/>
                <w:szCs w:val="28"/>
              </w:rPr>
            </w:pPr>
            <w:r>
              <w:rPr>
                <w:i/>
                <w:sz w:val="28"/>
                <w:szCs w:val="28"/>
              </w:rPr>
              <w:t>05/02/2024</w:t>
            </w:r>
          </w:p>
        </w:tc>
      </w:tr>
      <w:tr w:rsidR="00364987" w14:paraId="3DFF9862" w14:textId="77777777" w:rsidTr="001A6C9E">
        <w:tc>
          <w:tcPr>
            <w:tcW w:w="4508" w:type="dxa"/>
          </w:tcPr>
          <w:p w14:paraId="36A833EA" w14:textId="77777777" w:rsidR="00364987" w:rsidRPr="007A73F4" w:rsidRDefault="00364987" w:rsidP="00902137">
            <w:pPr>
              <w:rPr>
                <w:i/>
                <w:sz w:val="28"/>
                <w:szCs w:val="28"/>
              </w:rPr>
            </w:pPr>
            <w:r w:rsidRPr="007A73F4">
              <w:rPr>
                <w:i/>
                <w:sz w:val="28"/>
                <w:szCs w:val="28"/>
              </w:rPr>
              <w:t>Review Date</w:t>
            </w:r>
          </w:p>
        </w:tc>
        <w:tc>
          <w:tcPr>
            <w:tcW w:w="4508" w:type="dxa"/>
          </w:tcPr>
          <w:p w14:paraId="6DDC784A" w14:textId="705E0346" w:rsidR="00364987" w:rsidRPr="007A73F4" w:rsidRDefault="00F342FE" w:rsidP="00902137">
            <w:pPr>
              <w:rPr>
                <w:i/>
                <w:sz w:val="28"/>
                <w:szCs w:val="28"/>
              </w:rPr>
            </w:pPr>
            <w:r>
              <w:rPr>
                <w:i/>
                <w:sz w:val="28"/>
                <w:szCs w:val="28"/>
              </w:rPr>
              <w:t>05/02/2025</w:t>
            </w:r>
          </w:p>
        </w:tc>
      </w:tr>
      <w:bookmarkEnd w:id="0"/>
    </w:tbl>
    <w:p w14:paraId="02435F67" w14:textId="77777777" w:rsidR="00364987" w:rsidRDefault="00364987">
      <w:pPr>
        <w:rPr>
          <w:b/>
        </w:rPr>
      </w:pPr>
    </w:p>
    <w:p w14:paraId="4259C441" w14:textId="77777777" w:rsidR="00364987" w:rsidRDefault="00364987">
      <w:pPr>
        <w:rPr>
          <w:b/>
        </w:rPr>
      </w:pPr>
    </w:p>
    <w:p w14:paraId="7C9976CB" w14:textId="5B64BAA9" w:rsidR="00147462" w:rsidRPr="001A6C9E" w:rsidRDefault="00147462">
      <w:pPr>
        <w:rPr>
          <w:b/>
          <w:sz w:val="24"/>
          <w:szCs w:val="24"/>
        </w:rPr>
      </w:pPr>
      <w:r w:rsidRPr="001A6C9E">
        <w:rPr>
          <w:b/>
          <w:sz w:val="24"/>
          <w:szCs w:val="24"/>
        </w:rPr>
        <w:t>1</w:t>
      </w:r>
      <w:r w:rsidRPr="001A6C9E">
        <w:rPr>
          <w:b/>
          <w:sz w:val="24"/>
          <w:szCs w:val="24"/>
        </w:rPr>
        <w:tab/>
        <w:t>Introduction</w:t>
      </w:r>
    </w:p>
    <w:p w14:paraId="266F3C63" w14:textId="5C4C86B6" w:rsidR="00147462" w:rsidRPr="001A6C9E" w:rsidRDefault="00147462">
      <w:pPr>
        <w:rPr>
          <w:sz w:val="24"/>
          <w:szCs w:val="24"/>
        </w:rPr>
      </w:pPr>
      <w:r w:rsidRPr="001A6C9E">
        <w:rPr>
          <w:sz w:val="24"/>
          <w:szCs w:val="24"/>
        </w:rPr>
        <w:t xml:space="preserve">This is a statement of policy by the Chandos &amp; Dent’s </w:t>
      </w:r>
      <w:r w:rsidR="00D51305" w:rsidRPr="001A6C9E">
        <w:rPr>
          <w:sz w:val="24"/>
          <w:szCs w:val="24"/>
        </w:rPr>
        <w:t xml:space="preserve">Almshouses (“the Charity”) </w:t>
      </w:r>
      <w:r w:rsidRPr="001A6C9E">
        <w:rPr>
          <w:sz w:val="24"/>
          <w:szCs w:val="24"/>
        </w:rPr>
        <w:t xml:space="preserve">about its intentions, organisation and arrangements for ensuring the health and safety of its </w:t>
      </w:r>
      <w:r w:rsidR="00D06B98" w:rsidRPr="001A6C9E">
        <w:rPr>
          <w:sz w:val="24"/>
          <w:szCs w:val="24"/>
        </w:rPr>
        <w:t xml:space="preserve">volunteers </w:t>
      </w:r>
      <w:r w:rsidRPr="001A6C9E">
        <w:rPr>
          <w:sz w:val="24"/>
          <w:szCs w:val="24"/>
        </w:rPr>
        <w:t xml:space="preserve">, residents, </w:t>
      </w:r>
      <w:r w:rsidR="00CD5DA1" w:rsidRPr="001A6C9E">
        <w:rPr>
          <w:sz w:val="24"/>
          <w:szCs w:val="24"/>
        </w:rPr>
        <w:t xml:space="preserve">trustees, </w:t>
      </w:r>
      <w:r w:rsidRPr="001A6C9E">
        <w:rPr>
          <w:sz w:val="24"/>
          <w:szCs w:val="24"/>
        </w:rPr>
        <w:t>visitors and contractors, whilst in the communal areas and residents’ accommodation.</w:t>
      </w:r>
    </w:p>
    <w:p w14:paraId="146C7883" w14:textId="77777777" w:rsidR="00147462" w:rsidRPr="001A6C9E" w:rsidRDefault="00147462">
      <w:pPr>
        <w:rPr>
          <w:sz w:val="24"/>
          <w:szCs w:val="24"/>
        </w:rPr>
      </w:pPr>
      <w:r w:rsidRPr="001A6C9E">
        <w:rPr>
          <w:sz w:val="24"/>
          <w:szCs w:val="24"/>
        </w:rPr>
        <w:t>Supplementary to this general policy statement, there will be specific policies and procedures describing in detail health and safety provisions in each part of the organisation.</w:t>
      </w:r>
    </w:p>
    <w:p w14:paraId="2057E533" w14:textId="77777777" w:rsidR="00147462" w:rsidRPr="001A6C9E" w:rsidRDefault="00147462">
      <w:pPr>
        <w:rPr>
          <w:b/>
          <w:sz w:val="24"/>
          <w:szCs w:val="24"/>
        </w:rPr>
      </w:pPr>
      <w:r w:rsidRPr="001A6C9E">
        <w:rPr>
          <w:b/>
          <w:sz w:val="24"/>
          <w:szCs w:val="24"/>
        </w:rPr>
        <w:t>2</w:t>
      </w:r>
      <w:r w:rsidRPr="001A6C9E">
        <w:rPr>
          <w:b/>
          <w:sz w:val="24"/>
          <w:szCs w:val="24"/>
        </w:rPr>
        <w:tab/>
        <w:t>Statement of Intent</w:t>
      </w:r>
    </w:p>
    <w:p w14:paraId="6700A46D" w14:textId="31BB783D" w:rsidR="00147462" w:rsidRPr="001A6C9E" w:rsidRDefault="00147462">
      <w:pPr>
        <w:rPr>
          <w:sz w:val="24"/>
          <w:szCs w:val="24"/>
        </w:rPr>
      </w:pPr>
      <w:r w:rsidRPr="001A6C9E">
        <w:rPr>
          <w:sz w:val="24"/>
          <w:szCs w:val="24"/>
        </w:rPr>
        <w:t xml:space="preserve">It is the policy of the charity to ensure, as far is reasonably practicable, the health, safety and welfare </w:t>
      </w:r>
      <w:r w:rsidR="00D06B98" w:rsidRPr="001A6C9E">
        <w:rPr>
          <w:sz w:val="24"/>
          <w:szCs w:val="24"/>
        </w:rPr>
        <w:t xml:space="preserve"> </w:t>
      </w:r>
      <w:r w:rsidR="00364987" w:rsidRPr="00364987">
        <w:rPr>
          <w:sz w:val="24"/>
          <w:szCs w:val="24"/>
        </w:rPr>
        <w:t>of its</w:t>
      </w:r>
      <w:r w:rsidR="00CD5DA1" w:rsidRPr="001A6C9E">
        <w:rPr>
          <w:sz w:val="24"/>
          <w:szCs w:val="24"/>
        </w:rPr>
        <w:t xml:space="preserve"> trustees </w:t>
      </w:r>
      <w:r w:rsidRPr="001A6C9E">
        <w:rPr>
          <w:sz w:val="24"/>
          <w:szCs w:val="24"/>
        </w:rPr>
        <w:t xml:space="preserve">and of others who may be affected by the </w:t>
      </w:r>
      <w:r w:rsidR="00D51305" w:rsidRPr="001A6C9E">
        <w:rPr>
          <w:sz w:val="24"/>
          <w:szCs w:val="24"/>
        </w:rPr>
        <w:t>C</w:t>
      </w:r>
      <w:r w:rsidRPr="001A6C9E">
        <w:rPr>
          <w:sz w:val="24"/>
          <w:szCs w:val="24"/>
        </w:rPr>
        <w:t>harity’s undertakings, and to comply with the Health and Safety at Work etc. Act 1974 and all other allied legislation, as appropriate.</w:t>
      </w:r>
    </w:p>
    <w:p w14:paraId="1EB0CDB4" w14:textId="77777777" w:rsidR="00147462" w:rsidRPr="001A6C9E" w:rsidRDefault="00147462">
      <w:pPr>
        <w:rPr>
          <w:b/>
          <w:sz w:val="24"/>
          <w:szCs w:val="24"/>
        </w:rPr>
      </w:pPr>
      <w:r w:rsidRPr="001A6C9E">
        <w:rPr>
          <w:b/>
          <w:sz w:val="24"/>
          <w:szCs w:val="24"/>
        </w:rPr>
        <w:t>3</w:t>
      </w:r>
      <w:r w:rsidRPr="001A6C9E">
        <w:rPr>
          <w:b/>
          <w:sz w:val="24"/>
          <w:szCs w:val="24"/>
        </w:rPr>
        <w:tab/>
        <w:t>Objectives</w:t>
      </w:r>
    </w:p>
    <w:p w14:paraId="7FD03FA3" w14:textId="32F66CF7" w:rsidR="00147462" w:rsidRPr="001A6C9E" w:rsidRDefault="00147462">
      <w:pPr>
        <w:rPr>
          <w:sz w:val="24"/>
          <w:szCs w:val="24"/>
        </w:rPr>
      </w:pPr>
      <w:r w:rsidRPr="001A6C9E">
        <w:rPr>
          <w:sz w:val="24"/>
          <w:szCs w:val="24"/>
        </w:rPr>
        <w:t xml:space="preserve">In order to achieve compliance with the statement of policy the </w:t>
      </w:r>
      <w:r w:rsidR="00D51305" w:rsidRPr="001A6C9E">
        <w:rPr>
          <w:sz w:val="24"/>
          <w:szCs w:val="24"/>
        </w:rPr>
        <w:t>C</w:t>
      </w:r>
      <w:r w:rsidRPr="001A6C9E">
        <w:rPr>
          <w:sz w:val="24"/>
          <w:szCs w:val="24"/>
        </w:rPr>
        <w:t>harity has the following objectives:</w:t>
      </w:r>
    </w:p>
    <w:p w14:paraId="73265AD4" w14:textId="77777777" w:rsidR="00147462" w:rsidRPr="001A6C9E" w:rsidRDefault="00147462">
      <w:pPr>
        <w:rPr>
          <w:sz w:val="24"/>
          <w:szCs w:val="24"/>
        </w:rPr>
      </w:pPr>
      <w:r w:rsidRPr="001A6C9E">
        <w:rPr>
          <w:sz w:val="24"/>
          <w:szCs w:val="24"/>
        </w:rPr>
        <w:t>3.1</w:t>
      </w:r>
      <w:r w:rsidRPr="001A6C9E">
        <w:rPr>
          <w:sz w:val="24"/>
          <w:szCs w:val="24"/>
        </w:rPr>
        <w:tab/>
        <w:t>To set and maintain high standards for health, safety and the protectio</w:t>
      </w:r>
      <w:r w:rsidR="00EA564E" w:rsidRPr="001A6C9E">
        <w:rPr>
          <w:sz w:val="24"/>
          <w:szCs w:val="24"/>
        </w:rPr>
        <w:t xml:space="preserve">n of the environment in the residents’ </w:t>
      </w:r>
      <w:proofErr w:type="spellStart"/>
      <w:r w:rsidR="00EA564E" w:rsidRPr="001A6C9E">
        <w:rPr>
          <w:sz w:val="24"/>
          <w:szCs w:val="24"/>
        </w:rPr>
        <w:t>almshouses</w:t>
      </w:r>
      <w:proofErr w:type="spellEnd"/>
      <w:r w:rsidR="00EA564E" w:rsidRPr="001A6C9E">
        <w:rPr>
          <w:sz w:val="24"/>
          <w:szCs w:val="24"/>
        </w:rPr>
        <w:t>;</w:t>
      </w:r>
    </w:p>
    <w:p w14:paraId="217778B8" w14:textId="77777777" w:rsidR="00EA564E" w:rsidRPr="001A6C9E" w:rsidRDefault="00EA564E">
      <w:pPr>
        <w:rPr>
          <w:sz w:val="24"/>
          <w:szCs w:val="24"/>
        </w:rPr>
      </w:pPr>
      <w:r w:rsidRPr="001A6C9E">
        <w:rPr>
          <w:sz w:val="24"/>
          <w:szCs w:val="24"/>
        </w:rPr>
        <w:t>3.2</w:t>
      </w:r>
      <w:r w:rsidRPr="001A6C9E">
        <w:rPr>
          <w:sz w:val="24"/>
          <w:szCs w:val="24"/>
        </w:rPr>
        <w:tab/>
        <w:t>To identify risks and set in place programmes to remove or reduce these risks;</w:t>
      </w:r>
    </w:p>
    <w:p w14:paraId="7F5EEE80" w14:textId="00008A17" w:rsidR="00EA564E" w:rsidRPr="001A6C9E" w:rsidRDefault="00EA564E">
      <w:pPr>
        <w:rPr>
          <w:sz w:val="24"/>
          <w:szCs w:val="24"/>
        </w:rPr>
      </w:pPr>
      <w:r w:rsidRPr="001A6C9E">
        <w:rPr>
          <w:sz w:val="24"/>
          <w:szCs w:val="24"/>
        </w:rPr>
        <w:t>3.3</w:t>
      </w:r>
      <w:r w:rsidRPr="001A6C9E">
        <w:rPr>
          <w:sz w:val="24"/>
          <w:szCs w:val="24"/>
        </w:rPr>
        <w:tab/>
        <w:t xml:space="preserve">To ensure that these standards are communicated to all </w:t>
      </w:r>
      <w:r w:rsidR="00D06B98" w:rsidRPr="001A6C9E">
        <w:rPr>
          <w:sz w:val="24"/>
          <w:szCs w:val="24"/>
        </w:rPr>
        <w:t xml:space="preserve"> volunteers</w:t>
      </w:r>
      <w:r w:rsidRPr="001A6C9E">
        <w:rPr>
          <w:sz w:val="24"/>
          <w:szCs w:val="24"/>
        </w:rPr>
        <w:t xml:space="preserve">, </w:t>
      </w:r>
      <w:r w:rsidR="00CD5DA1" w:rsidRPr="001A6C9E">
        <w:rPr>
          <w:sz w:val="24"/>
          <w:szCs w:val="24"/>
        </w:rPr>
        <w:t xml:space="preserve">trustees, </w:t>
      </w:r>
      <w:r w:rsidRPr="001A6C9E">
        <w:rPr>
          <w:sz w:val="24"/>
          <w:szCs w:val="24"/>
        </w:rPr>
        <w:t>residents and visitors;</w:t>
      </w:r>
    </w:p>
    <w:p w14:paraId="77F0A586" w14:textId="77777777" w:rsidR="00EA564E" w:rsidRPr="001A6C9E" w:rsidRDefault="00EA564E">
      <w:pPr>
        <w:rPr>
          <w:sz w:val="24"/>
          <w:szCs w:val="24"/>
        </w:rPr>
      </w:pPr>
      <w:r w:rsidRPr="001A6C9E">
        <w:rPr>
          <w:sz w:val="24"/>
          <w:szCs w:val="24"/>
        </w:rPr>
        <w:t>3.4</w:t>
      </w:r>
      <w:r w:rsidRPr="001A6C9E">
        <w:rPr>
          <w:sz w:val="24"/>
          <w:szCs w:val="24"/>
        </w:rPr>
        <w:tab/>
        <w:t>To ensure that all personnel are given the appropriate equipment, necessary information, instruction, training and supervision to enable them to work in a safe manner;</w:t>
      </w:r>
    </w:p>
    <w:p w14:paraId="660AFDCA" w14:textId="77777777" w:rsidR="00EA564E" w:rsidRPr="001A6C9E" w:rsidRDefault="00EA564E">
      <w:pPr>
        <w:rPr>
          <w:sz w:val="24"/>
          <w:szCs w:val="24"/>
        </w:rPr>
      </w:pPr>
      <w:r w:rsidRPr="001A6C9E">
        <w:rPr>
          <w:sz w:val="24"/>
          <w:szCs w:val="24"/>
        </w:rPr>
        <w:t>3.5</w:t>
      </w:r>
      <w:r w:rsidRPr="001A6C9E">
        <w:rPr>
          <w:sz w:val="24"/>
          <w:szCs w:val="24"/>
        </w:rPr>
        <w:tab/>
        <w:t>To ensure that the appropriate resources are made available to enable the policy to be implemented.</w:t>
      </w:r>
    </w:p>
    <w:p w14:paraId="4EB70ED1" w14:textId="77777777" w:rsidR="00EA564E" w:rsidRPr="001A6C9E" w:rsidRDefault="00EA564E">
      <w:pPr>
        <w:rPr>
          <w:b/>
          <w:sz w:val="24"/>
          <w:szCs w:val="24"/>
        </w:rPr>
      </w:pPr>
      <w:r w:rsidRPr="001A6C9E">
        <w:rPr>
          <w:b/>
          <w:sz w:val="24"/>
          <w:szCs w:val="24"/>
        </w:rPr>
        <w:t>4</w:t>
      </w:r>
      <w:r w:rsidRPr="001A6C9E">
        <w:rPr>
          <w:b/>
          <w:sz w:val="24"/>
          <w:szCs w:val="24"/>
        </w:rPr>
        <w:tab/>
        <w:t>Responsibilities</w:t>
      </w:r>
    </w:p>
    <w:p w14:paraId="5FC038FF" w14:textId="77777777" w:rsidR="005E36C5" w:rsidRPr="001A6C9E" w:rsidRDefault="005E36C5">
      <w:pPr>
        <w:rPr>
          <w:b/>
          <w:sz w:val="24"/>
          <w:szCs w:val="24"/>
        </w:rPr>
      </w:pPr>
    </w:p>
    <w:p w14:paraId="6C577D01" w14:textId="77777777" w:rsidR="00EA564E" w:rsidRPr="001A6C9E" w:rsidRDefault="00EA564E">
      <w:pPr>
        <w:rPr>
          <w:sz w:val="24"/>
          <w:szCs w:val="24"/>
        </w:rPr>
      </w:pPr>
      <w:r w:rsidRPr="001A6C9E">
        <w:rPr>
          <w:sz w:val="24"/>
          <w:szCs w:val="24"/>
        </w:rPr>
        <w:t>To ensure the prevention of ill health, the avoidance of accidents and the promotion of safe and healthy workplaces, the following responsibilities have been established:</w:t>
      </w:r>
    </w:p>
    <w:p w14:paraId="73637E8E" w14:textId="77777777" w:rsidR="00EA564E" w:rsidRPr="001A6C9E" w:rsidRDefault="00EA564E">
      <w:pPr>
        <w:rPr>
          <w:sz w:val="24"/>
          <w:szCs w:val="24"/>
        </w:rPr>
      </w:pPr>
      <w:r w:rsidRPr="001A6C9E">
        <w:rPr>
          <w:sz w:val="24"/>
          <w:szCs w:val="24"/>
        </w:rPr>
        <w:lastRenderedPageBreak/>
        <w:t>4.1</w:t>
      </w:r>
      <w:r w:rsidRPr="001A6C9E">
        <w:rPr>
          <w:sz w:val="24"/>
          <w:szCs w:val="24"/>
        </w:rPr>
        <w:tab/>
        <w:t>Board of Trustees</w:t>
      </w:r>
    </w:p>
    <w:p w14:paraId="4AFAFCB4" w14:textId="77777777" w:rsidR="00EA564E" w:rsidRPr="001A6C9E" w:rsidRDefault="00EA564E">
      <w:pPr>
        <w:rPr>
          <w:sz w:val="24"/>
          <w:szCs w:val="24"/>
        </w:rPr>
      </w:pPr>
      <w:r w:rsidRPr="001A6C9E">
        <w:rPr>
          <w:sz w:val="24"/>
          <w:szCs w:val="24"/>
        </w:rPr>
        <w:t>The trustees are responsible for establishing the overall Health and Safety Policy for the charity and have ultimate responsibility for all health and safety matters.</w:t>
      </w:r>
    </w:p>
    <w:p w14:paraId="19BD6D9E" w14:textId="77777777" w:rsidR="00EA564E" w:rsidRPr="001A6C9E" w:rsidRDefault="00EA564E">
      <w:pPr>
        <w:rPr>
          <w:sz w:val="24"/>
          <w:szCs w:val="24"/>
        </w:rPr>
      </w:pPr>
      <w:r w:rsidRPr="001A6C9E">
        <w:rPr>
          <w:sz w:val="24"/>
          <w:szCs w:val="24"/>
        </w:rPr>
        <w:t>This involves:</w:t>
      </w:r>
    </w:p>
    <w:p w14:paraId="13231347" w14:textId="77777777" w:rsidR="00EA564E" w:rsidRPr="001A6C9E" w:rsidRDefault="00EA564E" w:rsidP="00EA564E">
      <w:pPr>
        <w:pStyle w:val="ListParagraph"/>
        <w:numPr>
          <w:ilvl w:val="0"/>
          <w:numId w:val="1"/>
        </w:numPr>
        <w:rPr>
          <w:sz w:val="24"/>
          <w:szCs w:val="24"/>
        </w:rPr>
      </w:pPr>
      <w:r w:rsidRPr="001A6C9E">
        <w:rPr>
          <w:sz w:val="24"/>
          <w:szCs w:val="24"/>
        </w:rPr>
        <w:t>The promotion of good practice within health and safety</w:t>
      </w:r>
      <w:r w:rsidRPr="001A6C9E">
        <w:rPr>
          <w:sz w:val="24"/>
          <w:szCs w:val="24"/>
        </w:rPr>
        <w:br/>
      </w:r>
    </w:p>
    <w:p w14:paraId="43A74C35" w14:textId="77777777" w:rsidR="00EA564E" w:rsidRPr="001A6C9E" w:rsidRDefault="00EA564E" w:rsidP="00EA564E">
      <w:pPr>
        <w:pStyle w:val="ListParagraph"/>
        <w:numPr>
          <w:ilvl w:val="0"/>
          <w:numId w:val="1"/>
        </w:numPr>
        <w:rPr>
          <w:sz w:val="24"/>
          <w:szCs w:val="24"/>
        </w:rPr>
      </w:pPr>
      <w:r w:rsidRPr="001A6C9E">
        <w:rPr>
          <w:sz w:val="24"/>
          <w:szCs w:val="24"/>
        </w:rPr>
        <w:t>The allocation of necessary resources</w:t>
      </w:r>
      <w:r w:rsidRPr="001A6C9E">
        <w:rPr>
          <w:sz w:val="24"/>
          <w:szCs w:val="24"/>
        </w:rPr>
        <w:br/>
      </w:r>
    </w:p>
    <w:p w14:paraId="042356B0" w14:textId="77777777" w:rsidR="00EA564E" w:rsidRPr="001A6C9E" w:rsidRDefault="00EA564E" w:rsidP="00EA564E">
      <w:pPr>
        <w:pStyle w:val="ListParagraph"/>
        <w:numPr>
          <w:ilvl w:val="0"/>
          <w:numId w:val="1"/>
        </w:numPr>
        <w:rPr>
          <w:sz w:val="24"/>
          <w:szCs w:val="24"/>
        </w:rPr>
      </w:pPr>
      <w:r w:rsidRPr="001A6C9E">
        <w:rPr>
          <w:sz w:val="24"/>
          <w:szCs w:val="24"/>
        </w:rPr>
        <w:t>The monitoring of the implementation of health and safety practice</w:t>
      </w:r>
    </w:p>
    <w:p w14:paraId="5AC151B6" w14:textId="77777777" w:rsidR="00EA564E" w:rsidRPr="001A6C9E" w:rsidRDefault="00EA564E" w:rsidP="00EA564E">
      <w:pPr>
        <w:rPr>
          <w:sz w:val="24"/>
          <w:szCs w:val="24"/>
        </w:rPr>
      </w:pPr>
    </w:p>
    <w:p w14:paraId="4568A0AA" w14:textId="77777777" w:rsidR="00EA564E" w:rsidRPr="001A6C9E" w:rsidRDefault="00EA564E" w:rsidP="00EA564E">
      <w:pPr>
        <w:rPr>
          <w:sz w:val="24"/>
          <w:szCs w:val="24"/>
        </w:rPr>
      </w:pPr>
      <w:r w:rsidRPr="001A6C9E">
        <w:rPr>
          <w:sz w:val="24"/>
          <w:szCs w:val="24"/>
        </w:rPr>
        <w:t>4.2</w:t>
      </w:r>
      <w:r w:rsidRPr="001A6C9E">
        <w:rPr>
          <w:sz w:val="24"/>
          <w:szCs w:val="24"/>
        </w:rPr>
        <w:tab/>
      </w:r>
      <w:r w:rsidR="008A3A88" w:rsidRPr="001A6C9E">
        <w:rPr>
          <w:sz w:val="24"/>
          <w:szCs w:val="24"/>
        </w:rPr>
        <w:t>The Chair of Buildings Committee authorised through the board of trustees has personal responsibility for implementing and monitoring the policy and will:</w:t>
      </w:r>
    </w:p>
    <w:p w14:paraId="59E862A9" w14:textId="77777777" w:rsidR="008A3A88" w:rsidRPr="001A6C9E" w:rsidRDefault="008A3A88" w:rsidP="008A3A88">
      <w:pPr>
        <w:pStyle w:val="ListParagraph"/>
        <w:numPr>
          <w:ilvl w:val="0"/>
          <w:numId w:val="2"/>
        </w:numPr>
        <w:rPr>
          <w:sz w:val="24"/>
          <w:szCs w:val="24"/>
        </w:rPr>
      </w:pPr>
      <w:r w:rsidRPr="001A6C9E">
        <w:rPr>
          <w:sz w:val="24"/>
          <w:szCs w:val="24"/>
        </w:rPr>
        <w:t>Keep the Health and Safety Policy under review, bringing to the trustees’ attention any faults or weakness in the policy and ensuring it is revised as and when necessary;</w:t>
      </w:r>
      <w:r w:rsidRPr="001A6C9E">
        <w:rPr>
          <w:sz w:val="24"/>
          <w:szCs w:val="24"/>
        </w:rPr>
        <w:br/>
      </w:r>
    </w:p>
    <w:p w14:paraId="431DE37B" w14:textId="77777777" w:rsidR="008A3A88" w:rsidRPr="001A6C9E" w:rsidRDefault="008A3A88" w:rsidP="008A3A88">
      <w:pPr>
        <w:pStyle w:val="ListParagraph"/>
        <w:numPr>
          <w:ilvl w:val="0"/>
          <w:numId w:val="2"/>
        </w:numPr>
        <w:rPr>
          <w:sz w:val="24"/>
          <w:szCs w:val="24"/>
        </w:rPr>
      </w:pPr>
      <w:r w:rsidRPr="001A6C9E">
        <w:rPr>
          <w:sz w:val="24"/>
          <w:szCs w:val="24"/>
        </w:rPr>
        <w:t>Monitor the Policy’s implementation, set targets or objectives where appropriate and report progress to the board;</w:t>
      </w:r>
      <w:r w:rsidRPr="001A6C9E">
        <w:rPr>
          <w:sz w:val="24"/>
          <w:szCs w:val="24"/>
        </w:rPr>
        <w:br/>
      </w:r>
    </w:p>
    <w:p w14:paraId="6CACC9B6" w14:textId="77777777" w:rsidR="008A3A88" w:rsidRPr="001A6C9E" w:rsidRDefault="008A3A88" w:rsidP="008A3A88">
      <w:pPr>
        <w:pStyle w:val="ListParagraph"/>
        <w:numPr>
          <w:ilvl w:val="0"/>
          <w:numId w:val="2"/>
        </w:numPr>
        <w:rPr>
          <w:sz w:val="24"/>
          <w:szCs w:val="24"/>
        </w:rPr>
      </w:pPr>
      <w:r w:rsidRPr="001A6C9E">
        <w:rPr>
          <w:sz w:val="24"/>
          <w:szCs w:val="24"/>
        </w:rPr>
        <w:t>Ensure the dissemination and discussion of relevant information on health and safety;</w:t>
      </w:r>
      <w:r w:rsidRPr="001A6C9E">
        <w:rPr>
          <w:sz w:val="24"/>
          <w:szCs w:val="24"/>
        </w:rPr>
        <w:br/>
      </w:r>
    </w:p>
    <w:p w14:paraId="3BC337C4" w14:textId="77777777" w:rsidR="008A3A88" w:rsidRPr="001A6C9E" w:rsidRDefault="008A3A88" w:rsidP="008A3A88">
      <w:pPr>
        <w:pStyle w:val="ListParagraph"/>
        <w:numPr>
          <w:ilvl w:val="0"/>
          <w:numId w:val="2"/>
        </w:numPr>
        <w:rPr>
          <w:sz w:val="24"/>
          <w:szCs w:val="24"/>
        </w:rPr>
      </w:pPr>
      <w:r w:rsidRPr="001A6C9E">
        <w:rPr>
          <w:sz w:val="24"/>
          <w:szCs w:val="24"/>
        </w:rPr>
        <w:t>Report details to the board of trustees where an accident/incident has occurred which may result in prosecution;</w:t>
      </w:r>
      <w:r w:rsidRPr="001A6C9E">
        <w:rPr>
          <w:sz w:val="24"/>
          <w:szCs w:val="24"/>
        </w:rPr>
        <w:br/>
      </w:r>
    </w:p>
    <w:p w14:paraId="4B3F1C5D" w14:textId="77777777" w:rsidR="008A3A88" w:rsidRPr="001A6C9E" w:rsidRDefault="008A3A88" w:rsidP="008A3A88">
      <w:pPr>
        <w:pStyle w:val="ListParagraph"/>
        <w:numPr>
          <w:ilvl w:val="0"/>
          <w:numId w:val="2"/>
        </w:numPr>
        <w:rPr>
          <w:sz w:val="24"/>
          <w:szCs w:val="24"/>
        </w:rPr>
      </w:pPr>
      <w:r w:rsidRPr="001A6C9E">
        <w:rPr>
          <w:sz w:val="24"/>
          <w:szCs w:val="24"/>
        </w:rPr>
        <w:t>Make annual reports to the board of trustees on the management of health and safety at the charity.</w:t>
      </w:r>
    </w:p>
    <w:p w14:paraId="4F300489" w14:textId="77777777" w:rsidR="008A3A88" w:rsidRPr="001A6C9E" w:rsidRDefault="008A3A88" w:rsidP="008A3A88">
      <w:pPr>
        <w:rPr>
          <w:i/>
          <w:sz w:val="24"/>
          <w:szCs w:val="24"/>
        </w:rPr>
      </w:pPr>
      <w:r w:rsidRPr="001A6C9E">
        <w:rPr>
          <w:sz w:val="24"/>
          <w:szCs w:val="24"/>
        </w:rPr>
        <w:t>4.3</w:t>
      </w:r>
      <w:r w:rsidRPr="001A6C9E">
        <w:rPr>
          <w:sz w:val="24"/>
          <w:szCs w:val="24"/>
        </w:rPr>
        <w:tab/>
      </w:r>
      <w:r w:rsidRPr="001A6C9E">
        <w:rPr>
          <w:i/>
          <w:sz w:val="24"/>
          <w:szCs w:val="24"/>
        </w:rPr>
        <w:t>(Not applicable to this charity</w:t>
      </w:r>
      <w:r w:rsidR="005E36C5" w:rsidRPr="001A6C9E">
        <w:rPr>
          <w:i/>
          <w:sz w:val="24"/>
          <w:szCs w:val="24"/>
        </w:rPr>
        <w:t xml:space="preserve"> – retained to keep para numbering in line with AA template</w:t>
      </w:r>
      <w:r w:rsidRPr="001A6C9E">
        <w:rPr>
          <w:i/>
          <w:sz w:val="24"/>
          <w:szCs w:val="24"/>
        </w:rPr>
        <w:t>)</w:t>
      </w:r>
    </w:p>
    <w:p w14:paraId="002AD311" w14:textId="77777777" w:rsidR="008A3A88" w:rsidRPr="001A6C9E" w:rsidRDefault="008A3A88" w:rsidP="008A3A88">
      <w:pPr>
        <w:rPr>
          <w:sz w:val="24"/>
          <w:szCs w:val="24"/>
        </w:rPr>
      </w:pPr>
      <w:r w:rsidRPr="001A6C9E">
        <w:rPr>
          <w:sz w:val="24"/>
          <w:szCs w:val="24"/>
        </w:rPr>
        <w:t>4.4</w:t>
      </w:r>
      <w:r w:rsidRPr="001A6C9E">
        <w:rPr>
          <w:sz w:val="24"/>
          <w:szCs w:val="24"/>
        </w:rPr>
        <w:tab/>
        <w:t>Individual Responsibilities</w:t>
      </w:r>
    </w:p>
    <w:p w14:paraId="05EFD7BF" w14:textId="60FA6725" w:rsidR="008A3A88" w:rsidRPr="001A6C9E" w:rsidRDefault="008A3A88" w:rsidP="008A3A88">
      <w:pPr>
        <w:rPr>
          <w:sz w:val="24"/>
          <w:szCs w:val="24"/>
        </w:rPr>
      </w:pPr>
      <w:r w:rsidRPr="001A6C9E">
        <w:rPr>
          <w:sz w:val="24"/>
          <w:szCs w:val="24"/>
        </w:rPr>
        <w:t xml:space="preserve">All </w:t>
      </w:r>
      <w:r w:rsidR="00D06B98" w:rsidRPr="001A6C9E">
        <w:rPr>
          <w:sz w:val="24"/>
          <w:szCs w:val="24"/>
        </w:rPr>
        <w:t xml:space="preserve">volunteers </w:t>
      </w:r>
      <w:r w:rsidR="00D51305" w:rsidRPr="001A6C9E">
        <w:rPr>
          <w:sz w:val="24"/>
          <w:szCs w:val="24"/>
        </w:rPr>
        <w:t xml:space="preserve"> residents, trustees and officers </w:t>
      </w:r>
      <w:r w:rsidRPr="001A6C9E">
        <w:rPr>
          <w:sz w:val="24"/>
          <w:szCs w:val="24"/>
        </w:rPr>
        <w:t>are required to:</w:t>
      </w:r>
    </w:p>
    <w:p w14:paraId="5D346013" w14:textId="77777777" w:rsidR="008A3A88" w:rsidRPr="001A6C9E" w:rsidRDefault="00D30413" w:rsidP="008A3A88">
      <w:pPr>
        <w:pStyle w:val="ListParagraph"/>
        <w:numPr>
          <w:ilvl w:val="0"/>
          <w:numId w:val="3"/>
        </w:numPr>
        <w:rPr>
          <w:sz w:val="24"/>
          <w:szCs w:val="24"/>
        </w:rPr>
      </w:pPr>
      <w:r w:rsidRPr="001A6C9E">
        <w:rPr>
          <w:sz w:val="24"/>
          <w:szCs w:val="24"/>
        </w:rPr>
        <w:t>Co-operate in implementing the requirements of the Health and Safety Policy, legislation, related codes of practice and safety instructions;</w:t>
      </w:r>
      <w:r w:rsidRPr="001A6C9E">
        <w:rPr>
          <w:sz w:val="24"/>
          <w:szCs w:val="24"/>
        </w:rPr>
        <w:br/>
      </w:r>
    </w:p>
    <w:p w14:paraId="3D56AF20" w14:textId="77777777" w:rsidR="00D30413" w:rsidRPr="001A6C9E" w:rsidRDefault="00D30413" w:rsidP="008A3A88">
      <w:pPr>
        <w:pStyle w:val="ListParagraph"/>
        <w:numPr>
          <w:ilvl w:val="0"/>
          <w:numId w:val="3"/>
        </w:numPr>
        <w:rPr>
          <w:sz w:val="24"/>
          <w:szCs w:val="24"/>
        </w:rPr>
      </w:pPr>
      <w:r w:rsidRPr="001A6C9E">
        <w:rPr>
          <w:sz w:val="24"/>
          <w:szCs w:val="24"/>
        </w:rPr>
        <w:t>Refrain from doing anything which constitutes a danger to themselves or others;</w:t>
      </w:r>
      <w:r w:rsidRPr="001A6C9E">
        <w:rPr>
          <w:sz w:val="24"/>
          <w:szCs w:val="24"/>
        </w:rPr>
        <w:br/>
      </w:r>
    </w:p>
    <w:p w14:paraId="418939BD" w14:textId="77777777" w:rsidR="00D30413" w:rsidRPr="001A6C9E" w:rsidRDefault="00D30413" w:rsidP="008A3A88">
      <w:pPr>
        <w:pStyle w:val="ListParagraph"/>
        <w:numPr>
          <w:ilvl w:val="0"/>
          <w:numId w:val="3"/>
        </w:numPr>
        <w:rPr>
          <w:sz w:val="24"/>
          <w:szCs w:val="24"/>
        </w:rPr>
      </w:pPr>
      <w:r w:rsidRPr="001A6C9E">
        <w:rPr>
          <w:sz w:val="24"/>
          <w:szCs w:val="24"/>
        </w:rPr>
        <w:t>Bring to the immediate attention of the Chair of Buildings Committee any situations or practices that are noted which might lead to injuries or ill-health;</w:t>
      </w:r>
      <w:r w:rsidRPr="001A6C9E">
        <w:rPr>
          <w:sz w:val="24"/>
          <w:szCs w:val="24"/>
        </w:rPr>
        <w:br/>
      </w:r>
    </w:p>
    <w:p w14:paraId="4878DCB4" w14:textId="77777777" w:rsidR="00D30413" w:rsidRPr="001A6C9E" w:rsidRDefault="00D30413" w:rsidP="008A3A88">
      <w:pPr>
        <w:pStyle w:val="ListParagraph"/>
        <w:numPr>
          <w:ilvl w:val="0"/>
          <w:numId w:val="3"/>
        </w:numPr>
        <w:rPr>
          <w:sz w:val="24"/>
          <w:szCs w:val="24"/>
        </w:rPr>
      </w:pPr>
      <w:r w:rsidRPr="001A6C9E">
        <w:rPr>
          <w:sz w:val="24"/>
          <w:szCs w:val="24"/>
        </w:rPr>
        <w:lastRenderedPageBreak/>
        <w:t>Ensure that any equipment issued to them, for which they are responsible, is correctly used and properly stored;</w:t>
      </w:r>
      <w:r w:rsidRPr="001A6C9E">
        <w:rPr>
          <w:sz w:val="24"/>
          <w:szCs w:val="24"/>
        </w:rPr>
        <w:br/>
      </w:r>
    </w:p>
    <w:p w14:paraId="5FB7C572" w14:textId="77777777" w:rsidR="00D30413" w:rsidRPr="001A6C9E" w:rsidRDefault="00D30413" w:rsidP="008A3A88">
      <w:pPr>
        <w:pStyle w:val="ListParagraph"/>
        <w:numPr>
          <w:ilvl w:val="0"/>
          <w:numId w:val="3"/>
        </w:numPr>
        <w:rPr>
          <w:sz w:val="24"/>
          <w:szCs w:val="24"/>
        </w:rPr>
      </w:pPr>
      <w:r w:rsidRPr="001A6C9E">
        <w:rPr>
          <w:sz w:val="24"/>
          <w:szCs w:val="24"/>
        </w:rPr>
        <w:t>Be responsible for good housekeeping in the area in which they are working;</w:t>
      </w:r>
      <w:r w:rsidRPr="001A6C9E">
        <w:rPr>
          <w:sz w:val="24"/>
          <w:szCs w:val="24"/>
        </w:rPr>
        <w:br/>
      </w:r>
    </w:p>
    <w:p w14:paraId="281EA160" w14:textId="77777777" w:rsidR="00D30413" w:rsidRPr="001A6C9E" w:rsidRDefault="00D30413" w:rsidP="008A3A88">
      <w:pPr>
        <w:pStyle w:val="ListParagraph"/>
        <w:numPr>
          <w:ilvl w:val="0"/>
          <w:numId w:val="3"/>
        </w:numPr>
        <w:rPr>
          <w:sz w:val="24"/>
          <w:szCs w:val="24"/>
        </w:rPr>
      </w:pPr>
      <w:r w:rsidRPr="001A6C9E">
        <w:rPr>
          <w:sz w:val="24"/>
          <w:szCs w:val="24"/>
        </w:rPr>
        <w:t>Report all accidents, incidents, dangerous occurrences and near misses to the Chair of Buildings Committee.</w:t>
      </w:r>
      <w:r w:rsidRPr="001A6C9E">
        <w:rPr>
          <w:sz w:val="24"/>
          <w:szCs w:val="24"/>
        </w:rPr>
        <w:br/>
      </w:r>
    </w:p>
    <w:p w14:paraId="6E55FAD3" w14:textId="77777777" w:rsidR="00CD5DA1" w:rsidRPr="001A6C9E" w:rsidRDefault="00CD5DA1" w:rsidP="001A6C9E">
      <w:pPr>
        <w:rPr>
          <w:sz w:val="24"/>
          <w:szCs w:val="24"/>
        </w:rPr>
      </w:pPr>
    </w:p>
    <w:p w14:paraId="63CF911A" w14:textId="77777777" w:rsidR="00CD5DA1" w:rsidRPr="001A6C9E" w:rsidRDefault="00CD5DA1" w:rsidP="001A6C9E">
      <w:pPr>
        <w:rPr>
          <w:sz w:val="24"/>
          <w:szCs w:val="24"/>
        </w:rPr>
      </w:pPr>
    </w:p>
    <w:p w14:paraId="3A219620" w14:textId="77777777" w:rsidR="00D30413" w:rsidRPr="001A6C9E" w:rsidRDefault="00D30413" w:rsidP="00D30413">
      <w:pPr>
        <w:rPr>
          <w:b/>
          <w:sz w:val="24"/>
          <w:szCs w:val="24"/>
        </w:rPr>
      </w:pPr>
      <w:r w:rsidRPr="001A6C9E">
        <w:rPr>
          <w:b/>
          <w:sz w:val="24"/>
          <w:szCs w:val="24"/>
        </w:rPr>
        <w:t>5</w:t>
      </w:r>
      <w:r w:rsidRPr="001A6C9E">
        <w:rPr>
          <w:b/>
          <w:sz w:val="24"/>
          <w:szCs w:val="24"/>
        </w:rPr>
        <w:tab/>
        <w:t>Contractors</w:t>
      </w:r>
    </w:p>
    <w:p w14:paraId="35891095" w14:textId="77777777" w:rsidR="00D30413" w:rsidRPr="001A6C9E" w:rsidRDefault="00D30413" w:rsidP="00D30413">
      <w:pPr>
        <w:rPr>
          <w:sz w:val="24"/>
          <w:szCs w:val="24"/>
        </w:rPr>
      </w:pPr>
      <w:r w:rsidRPr="001A6C9E">
        <w:rPr>
          <w:sz w:val="24"/>
          <w:szCs w:val="24"/>
        </w:rPr>
        <w:t>All contractors working in the charity’s property are required to comply with appropriate rules and regulations governing their work activities. Contractors are legally responsible for their own workforce and for ensuring that their work is carried out in a safe manner.</w:t>
      </w:r>
      <w:r w:rsidRPr="001A6C9E">
        <w:rPr>
          <w:sz w:val="24"/>
          <w:szCs w:val="24"/>
        </w:rPr>
        <w:br/>
      </w:r>
    </w:p>
    <w:p w14:paraId="664DFE7E" w14:textId="77777777" w:rsidR="00D30413" w:rsidRPr="001A6C9E" w:rsidRDefault="00D30413" w:rsidP="00D30413">
      <w:pPr>
        <w:rPr>
          <w:b/>
          <w:sz w:val="24"/>
          <w:szCs w:val="24"/>
        </w:rPr>
      </w:pPr>
      <w:r w:rsidRPr="001A6C9E">
        <w:rPr>
          <w:b/>
          <w:sz w:val="24"/>
          <w:szCs w:val="24"/>
        </w:rPr>
        <w:t>6</w:t>
      </w:r>
      <w:r w:rsidRPr="001A6C9E">
        <w:rPr>
          <w:b/>
          <w:sz w:val="24"/>
          <w:szCs w:val="24"/>
        </w:rPr>
        <w:tab/>
        <w:t>Communication</w:t>
      </w:r>
    </w:p>
    <w:p w14:paraId="592903DC" w14:textId="49FE8DBE" w:rsidR="00D30413" w:rsidRPr="001A6C9E" w:rsidRDefault="00D30413" w:rsidP="00D30413">
      <w:pPr>
        <w:rPr>
          <w:sz w:val="24"/>
          <w:szCs w:val="24"/>
        </w:rPr>
      </w:pPr>
      <w:r w:rsidRPr="001A6C9E">
        <w:rPr>
          <w:sz w:val="24"/>
          <w:szCs w:val="24"/>
        </w:rPr>
        <w:t xml:space="preserve">The name of the person designated with the responsibility for health and safety is to be </w:t>
      </w:r>
      <w:r w:rsidR="00364987">
        <w:rPr>
          <w:sz w:val="24"/>
          <w:szCs w:val="24"/>
        </w:rPr>
        <w:t>recorded</w:t>
      </w:r>
      <w:r w:rsidR="00364987" w:rsidRPr="001A6C9E">
        <w:rPr>
          <w:sz w:val="24"/>
          <w:szCs w:val="24"/>
        </w:rPr>
        <w:t xml:space="preserve"> </w:t>
      </w:r>
      <w:r w:rsidR="00A06441" w:rsidRPr="001A6C9E">
        <w:rPr>
          <w:sz w:val="24"/>
          <w:szCs w:val="24"/>
        </w:rPr>
        <w:t>at the first meeting of the board of trustees of each calendar year and published in the residents’ handbook.</w:t>
      </w:r>
      <w:r w:rsidR="00967C1C" w:rsidRPr="001A6C9E">
        <w:rPr>
          <w:sz w:val="24"/>
          <w:szCs w:val="24"/>
        </w:rPr>
        <w:t xml:space="preserve"> For 20</w:t>
      </w:r>
      <w:r w:rsidR="001A246C">
        <w:rPr>
          <w:sz w:val="24"/>
          <w:szCs w:val="24"/>
        </w:rPr>
        <w:t>2</w:t>
      </w:r>
      <w:r w:rsidR="00F342FE">
        <w:rPr>
          <w:sz w:val="24"/>
          <w:szCs w:val="24"/>
        </w:rPr>
        <w:t>5</w:t>
      </w:r>
      <w:r w:rsidR="001A246C">
        <w:rPr>
          <w:sz w:val="24"/>
          <w:szCs w:val="24"/>
        </w:rPr>
        <w:t xml:space="preserve"> </w:t>
      </w:r>
      <w:r w:rsidR="00967C1C" w:rsidRPr="001A6C9E">
        <w:rPr>
          <w:sz w:val="24"/>
          <w:szCs w:val="24"/>
        </w:rPr>
        <w:t>that person is Mike Hill.</w:t>
      </w:r>
    </w:p>
    <w:p w14:paraId="1585F1D5" w14:textId="77777777" w:rsidR="00A06441" w:rsidRPr="001A6C9E" w:rsidRDefault="00A06441" w:rsidP="00D30413">
      <w:pPr>
        <w:rPr>
          <w:b/>
          <w:sz w:val="24"/>
          <w:szCs w:val="24"/>
        </w:rPr>
      </w:pPr>
      <w:r w:rsidRPr="001A6C9E">
        <w:rPr>
          <w:b/>
          <w:sz w:val="24"/>
          <w:szCs w:val="24"/>
        </w:rPr>
        <w:t>7</w:t>
      </w:r>
      <w:r w:rsidRPr="001A6C9E">
        <w:rPr>
          <w:b/>
          <w:sz w:val="24"/>
          <w:szCs w:val="24"/>
        </w:rPr>
        <w:tab/>
        <w:t>Consultation and Training</w:t>
      </w:r>
      <w:r w:rsidRPr="001A6C9E">
        <w:rPr>
          <w:b/>
          <w:sz w:val="24"/>
          <w:szCs w:val="24"/>
        </w:rPr>
        <w:br/>
      </w:r>
    </w:p>
    <w:p w14:paraId="4E9B22DD" w14:textId="00B7FB00" w:rsidR="00A06441" w:rsidRPr="001A6C9E" w:rsidRDefault="00A06441" w:rsidP="00D30413">
      <w:pPr>
        <w:rPr>
          <w:sz w:val="24"/>
          <w:szCs w:val="24"/>
        </w:rPr>
      </w:pPr>
      <w:r w:rsidRPr="001A6C9E">
        <w:rPr>
          <w:sz w:val="24"/>
          <w:szCs w:val="24"/>
        </w:rPr>
        <w:t xml:space="preserve">The board of trustees of </w:t>
      </w:r>
      <w:r w:rsidR="00D06B98" w:rsidRPr="001A6C9E">
        <w:rPr>
          <w:sz w:val="24"/>
          <w:szCs w:val="24"/>
        </w:rPr>
        <w:t xml:space="preserve">the Charity </w:t>
      </w:r>
      <w:r w:rsidRPr="001A6C9E">
        <w:rPr>
          <w:sz w:val="24"/>
          <w:szCs w:val="24"/>
        </w:rPr>
        <w:t xml:space="preserve"> are committed to involving </w:t>
      </w:r>
      <w:r w:rsidR="00D06B98" w:rsidRPr="001A6C9E">
        <w:rPr>
          <w:sz w:val="24"/>
          <w:szCs w:val="24"/>
        </w:rPr>
        <w:t xml:space="preserve">volunteers </w:t>
      </w:r>
      <w:r w:rsidR="00D51305" w:rsidRPr="001A6C9E">
        <w:rPr>
          <w:sz w:val="24"/>
          <w:szCs w:val="24"/>
        </w:rPr>
        <w:t xml:space="preserve"> and residents</w:t>
      </w:r>
      <w:r w:rsidRPr="001A6C9E">
        <w:rPr>
          <w:sz w:val="24"/>
          <w:szCs w:val="24"/>
        </w:rPr>
        <w:t xml:space="preserve"> in the maintenance of health and safety standards and to provide them with adequate information, instruction and training</w:t>
      </w:r>
      <w:r w:rsidR="00D51305" w:rsidRPr="001A6C9E">
        <w:rPr>
          <w:sz w:val="24"/>
          <w:szCs w:val="24"/>
        </w:rPr>
        <w:t xml:space="preserve"> as appropriate</w:t>
      </w:r>
      <w:r w:rsidRPr="001A6C9E">
        <w:rPr>
          <w:sz w:val="24"/>
          <w:szCs w:val="24"/>
        </w:rPr>
        <w:t>. External health and safety consultants will be used to provide professional health, safety, environment and occupational advice, as required.</w:t>
      </w:r>
    </w:p>
    <w:p w14:paraId="309551C0" w14:textId="77777777" w:rsidR="00A06441" w:rsidRPr="001A6C9E" w:rsidRDefault="00A06441" w:rsidP="00D30413">
      <w:pPr>
        <w:rPr>
          <w:b/>
          <w:sz w:val="24"/>
          <w:szCs w:val="24"/>
        </w:rPr>
      </w:pPr>
      <w:r w:rsidRPr="001A6C9E">
        <w:rPr>
          <w:b/>
          <w:sz w:val="24"/>
          <w:szCs w:val="24"/>
        </w:rPr>
        <w:t>8</w:t>
      </w:r>
      <w:r w:rsidRPr="001A6C9E">
        <w:rPr>
          <w:b/>
          <w:sz w:val="24"/>
          <w:szCs w:val="24"/>
        </w:rPr>
        <w:tab/>
        <w:t>Policy Review</w:t>
      </w:r>
    </w:p>
    <w:p w14:paraId="7733968B" w14:textId="2CFE9173" w:rsidR="00A06441" w:rsidRPr="001A6C9E" w:rsidRDefault="00A06441" w:rsidP="00D30413">
      <w:pPr>
        <w:rPr>
          <w:sz w:val="24"/>
          <w:szCs w:val="24"/>
        </w:rPr>
      </w:pPr>
      <w:r w:rsidRPr="001A6C9E">
        <w:rPr>
          <w:sz w:val="24"/>
          <w:szCs w:val="24"/>
        </w:rPr>
        <w:t>The effectiveness of this general policy statement and other specific policies in use throughout the charity will be subject to annual review by the charity.</w:t>
      </w:r>
    </w:p>
    <w:p w14:paraId="2685B99F" w14:textId="73C053E5" w:rsidR="00A40FB0" w:rsidRPr="001A6C9E" w:rsidRDefault="00A06441">
      <w:pPr>
        <w:rPr>
          <w:sz w:val="24"/>
          <w:szCs w:val="24"/>
        </w:rPr>
      </w:pPr>
      <w:r w:rsidRPr="001A6C9E">
        <w:rPr>
          <w:sz w:val="24"/>
          <w:szCs w:val="24"/>
        </w:rPr>
        <w:t xml:space="preserve">This policy has been approved for issue by the board of trustees of Chandos and Dent’s </w:t>
      </w:r>
      <w:r w:rsidR="00364987">
        <w:rPr>
          <w:sz w:val="24"/>
          <w:szCs w:val="24"/>
        </w:rPr>
        <w:t>Almshouses.</w:t>
      </w:r>
    </w:p>
    <w:p w14:paraId="732EC4ED" w14:textId="77777777" w:rsidR="00A40FB0" w:rsidRPr="001A6C9E" w:rsidRDefault="00A40FB0" w:rsidP="00A06441">
      <w:pPr>
        <w:rPr>
          <w:sz w:val="24"/>
          <w:szCs w:val="24"/>
        </w:rPr>
      </w:pPr>
    </w:p>
    <w:p w14:paraId="6445B2D4" w14:textId="77777777" w:rsidR="00A40FB0" w:rsidRPr="001A6C9E" w:rsidRDefault="00A40FB0" w:rsidP="00A40FB0">
      <w:pPr>
        <w:tabs>
          <w:tab w:val="right" w:pos="9026"/>
        </w:tabs>
        <w:rPr>
          <w:sz w:val="24"/>
          <w:szCs w:val="24"/>
        </w:rPr>
      </w:pPr>
      <w:r w:rsidRPr="001A6C9E">
        <w:rPr>
          <w:sz w:val="24"/>
          <w:szCs w:val="24"/>
        </w:rPr>
        <w:t>Supplementary Procedures</w:t>
      </w:r>
    </w:p>
    <w:p w14:paraId="60EA5D3C" w14:textId="77777777" w:rsidR="00A40FB0" w:rsidRPr="001A6C9E" w:rsidRDefault="00A40FB0" w:rsidP="00A40FB0">
      <w:pPr>
        <w:tabs>
          <w:tab w:val="right" w:pos="9026"/>
        </w:tabs>
        <w:rPr>
          <w:sz w:val="24"/>
          <w:szCs w:val="24"/>
        </w:rPr>
      </w:pPr>
    </w:p>
    <w:p w14:paraId="1A07A80E" w14:textId="578BBF39" w:rsidR="00A40FB0" w:rsidRPr="001A6C9E" w:rsidRDefault="00A40FB0" w:rsidP="00D51305">
      <w:pPr>
        <w:pStyle w:val="ListParagraph"/>
        <w:numPr>
          <w:ilvl w:val="0"/>
          <w:numId w:val="5"/>
        </w:numPr>
        <w:tabs>
          <w:tab w:val="right" w:pos="9026"/>
        </w:tabs>
        <w:rPr>
          <w:sz w:val="24"/>
          <w:szCs w:val="24"/>
        </w:rPr>
      </w:pPr>
      <w:r w:rsidRPr="001A6C9E">
        <w:rPr>
          <w:sz w:val="24"/>
          <w:szCs w:val="24"/>
        </w:rPr>
        <w:t xml:space="preserve">The board </w:t>
      </w:r>
      <w:r w:rsidR="00D06B98" w:rsidRPr="001A6C9E">
        <w:rPr>
          <w:sz w:val="24"/>
          <w:szCs w:val="24"/>
        </w:rPr>
        <w:t xml:space="preserve">of trustees </w:t>
      </w:r>
      <w:r w:rsidRPr="001A6C9E">
        <w:rPr>
          <w:sz w:val="24"/>
          <w:szCs w:val="24"/>
        </w:rPr>
        <w:t xml:space="preserve">will arrange for quinquennial inspections by an appropriately qualified professional expert of each of its properties. Any health </w:t>
      </w:r>
      <w:r w:rsidRPr="001A6C9E">
        <w:rPr>
          <w:sz w:val="24"/>
          <w:szCs w:val="24"/>
        </w:rPr>
        <w:lastRenderedPageBreak/>
        <w:t xml:space="preserve">and safety issues identified will be </w:t>
      </w:r>
      <w:proofErr w:type="spellStart"/>
      <w:r w:rsidRPr="001A6C9E">
        <w:rPr>
          <w:sz w:val="24"/>
          <w:szCs w:val="24"/>
        </w:rPr>
        <w:t>minuted</w:t>
      </w:r>
      <w:proofErr w:type="spellEnd"/>
      <w:r w:rsidRPr="001A6C9E">
        <w:rPr>
          <w:sz w:val="24"/>
          <w:szCs w:val="24"/>
        </w:rPr>
        <w:t xml:space="preserve"> by the board and appropriate action taken.</w:t>
      </w:r>
    </w:p>
    <w:p w14:paraId="6F5CC504" w14:textId="77777777" w:rsidR="00D51305" w:rsidRPr="001A6C9E" w:rsidRDefault="00D51305" w:rsidP="00D51305">
      <w:pPr>
        <w:pStyle w:val="ListParagraph"/>
        <w:tabs>
          <w:tab w:val="right" w:pos="9026"/>
        </w:tabs>
        <w:ind w:left="1000"/>
        <w:rPr>
          <w:sz w:val="24"/>
          <w:szCs w:val="24"/>
        </w:rPr>
      </w:pPr>
    </w:p>
    <w:p w14:paraId="1ED8878D" w14:textId="52848726" w:rsidR="00D51305" w:rsidRPr="001A6C9E" w:rsidRDefault="00A40FB0" w:rsidP="00D51305">
      <w:pPr>
        <w:pStyle w:val="ListParagraph"/>
        <w:numPr>
          <w:ilvl w:val="0"/>
          <w:numId w:val="5"/>
        </w:numPr>
        <w:tabs>
          <w:tab w:val="right" w:pos="9026"/>
        </w:tabs>
        <w:rPr>
          <w:sz w:val="24"/>
          <w:szCs w:val="24"/>
        </w:rPr>
      </w:pPr>
      <w:r w:rsidRPr="001A6C9E">
        <w:rPr>
          <w:sz w:val="24"/>
          <w:szCs w:val="24"/>
        </w:rPr>
        <w:t xml:space="preserve">The board </w:t>
      </w:r>
      <w:r w:rsidR="00D06B98" w:rsidRPr="001A6C9E">
        <w:rPr>
          <w:sz w:val="24"/>
          <w:szCs w:val="24"/>
        </w:rPr>
        <w:t xml:space="preserve">of trustees </w:t>
      </w:r>
      <w:r w:rsidRPr="001A6C9E">
        <w:rPr>
          <w:sz w:val="24"/>
          <w:szCs w:val="24"/>
        </w:rPr>
        <w:t xml:space="preserve">will conduct </w:t>
      </w:r>
      <w:r w:rsidR="00D34B4B">
        <w:rPr>
          <w:sz w:val="24"/>
          <w:szCs w:val="24"/>
        </w:rPr>
        <w:t>half-yearly</w:t>
      </w:r>
      <w:r w:rsidRPr="001A6C9E">
        <w:rPr>
          <w:sz w:val="24"/>
          <w:szCs w:val="24"/>
        </w:rPr>
        <w:t xml:space="preserve"> inspections of each of its properties. Any health and safety issues identified will be </w:t>
      </w:r>
      <w:proofErr w:type="spellStart"/>
      <w:r w:rsidRPr="001A6C9E">
        <w:rPr>
          <w:sz w:val="24"/>
          <w:szCs w:val="24"/>
        </w:rPr>
        <w:t>minuted</w:t>
      </w:r>
      <w:proofErr w:type="spellEnd"/>
      <w:r w:rsidRPr="001A6C9E">
        <w:rPr>
          <w:sz w:val="24"/>
          <w:szCs w:val="24"/>
        </w:rPr>
        <w:t xml:space="preserve"> by the board and appropriate action taken. </w:t>
      </w:r>
      <w:r w:rsidR="00D06B98" w:rsidRPr="001A6C9E">
        <w:rPr>
          <w:sz w:val="24"/>
          <w:szCs w:val="24"/>
        </w:rPr>
        <w:br/>
      </w:r>
    </w:p>
    <w:p w14:paraId="1541F708" w14:textId="278206FF" w:rsidR="005E36C5" w:rsidRPr="001A6C9E" w:rsidRDefault="00A40FB0" w:rsidP="00D51305">
      <w:pPr>
        <w:pStyle w:val="ListParagraph"/>
        <w:numPr>
          <w:ilvl w:val="0"/>
          <w:numId w:val="5"/>
        </w:numPr>
        <w:tabs>
          <w:tab w:val="right" w:pos="9026"/>
        </w:tabs>
        <w:rPr>
          <w:sz w:val="24"/>
          <w:szCs w:val="24"/>
        </w:rPr>
      </w:pPr>
      <w:r w:rsidRPr="001A6C9E">
        <w:rPr>
          <w:sz w:val="24"/>
          <w:szCs w:val="24"/>
        </w:rPr>
        <w:t xml:space="preserve">Any incidents or faults liable to generate a health and safety issue reported to the Chair of Buildings Committee </w:t>
      </w:r>
      <w:r w:rsidR="005E36C5" w:rsidRPr="001A6C9E">
        <w:rPr>
          <w:sz w:val="24"/>
          <w:szCs w:val="24"/>
        </w:rPr>
        <w:t xml:space="preserve">by a </w:t>
      </w:r>
      <w:r w:rsidR="00D06B98" w:rsidRPr="001A6C9E">
        <w:rPr>
          <w:sz w:val="24"/>
          <w:szCs w:val="24"/>
        </w:rPr>
        <w:t xml:space="preserve">volunteer, </w:t>
      </w:r>
      <w:r w:rsidR="005E36C5" w:rsidRPr="001A6C9E">
        <w:rPr>
          <w:sz w:val="24"/>
          <w:szCs w:val="24"/>
        </w:rPr>
        <w:t xml:space="preserve">resident or another trustee </w:t>
      </w:r>
      <w:r w:rsidRPr="001A6C9E">
        <w:rPr>
          <w:sz w:val="24"/>
          <w:szCs w:val="24"/>
        </w:rPr>
        <w:t xml:space="preserve">will be reported </w:t>
      </w:r>
      <w:r w:rsidR="005E36C5" w:rsidRPr="001A6C9E">
        <w:rPr>
          <w:sz w:val="24"/>
          <w:szCs w:val="24"/>
        </w:rPr>
        <w:t>to the committee no later than the next scheduled meeting and appropriate action taken.</w:t>
      </w:r>
      <w:r w:rsidR="005E36C5" w:rsidRPr="001A6C9E">
        <w:rPr>
          <w:sz w:val="24"/>
          <w:szCs w:val="24"/>
        </w:rPr>
        <w:br/>
      </w:r>
    </w:p>
    <w:p w14:paraId="5ACB7774" w14:textId="30702F8F" w:rsidR="008A3A88" w:rsidRPr="001A6C9E" w:rsidRDefault="005E36C5" w:rsidP="00D51305">
      <w:pPr>
        <w:pStyle w:val="ListParagraph"/>
        <w:numPr>
          <w:ilvl w:val="0"/>
          <w:numId w:val="5"/>
        </w:numPr>
        <w:tabs>
          <w:tab w:val="right" w:pos="9026"/>
        </w:tabs>
        <w:rPr>
          <w:sz w:val="24"/>
          <w:szCs w:val="24"/>
        </w:rPr>
      </w:pPr>
      <w:r w:rsidRPr="001A6C9E">
        <w:rPr>
          <w:sz w:val="24"/>
          <w:szCs w:val="24"/>
        </w:rPr>
        <w:t xml:space="preserve">Any issues uncovered by any of the above processes will be logged as incidents in the </w:t>
      </w:r>
      <w:r w:rsidR="00D06B98" w:rsidRPr="001A6C9E">
        <w:rPr>
          <w:sz w:val="24"/>
          <w:szCs w:val="24"/>
        </w:rPr>
        <w:t xml:space="preserve">Charity’s </w:t>
      </w:r>
      <w:r w:rsidRPr="001A6C9E">
        <w:rPr>
          <w:sz w:val="24"/>
          <w:szCs w:val="24"/>
        </w:rPr>
        <w:t xml:space="preserve">risk register and prevention/mitigation discussed at the next Buildings Committee meeting.  </w:t>
      </w:r>
      <w:r w:rsidRPr="001A6C9E">
        <w:rPr>
          <w:sz w:val="24"/>
          <w:szCs w:val="24"/>
        </w:rPr>
        <w:tab/>
      </w:r>
      <w:r w:rsidRPr="001A6C9E">
        <w:rPr>
          <w:sz w:val="24"/>
          <w:szCs w:val="24"/>
        </w:rPr>
        <w:tab/>
      </w:r>
      <w:r w:rsidR="00A40FB0" w:rsidRPr="001A6C9E">
        <w:rPr>
          <w:sz w:val="24"/>
          <w:szCs w:val="24"/>
        </w:rPr>
        <w:tab/>
      </w:r>
      <w:r w:rsidR="008A3A88" w:rsidRPr="001A6C9E">
        <w:rPr>
          <w:sz w:val="24"/>
          <w:szCs w:val="24"/>
        </w:rPr>
        <w:br/>
      </w:r>
    </w:p>
    <w:p w14:paraId="3DF830EC" w14:textId="77777777" w:rsidR="00147462" w:rsidRPr="001A6C9E" w:rsidRDefault="00147462">
      <w:pPr>
        <w:rPr>
          <w:sz w:val="24"/>
          <w:szCs w:val="24"/>
        </w:rPr>
      </w:pPr>
    </w:p>
    <w:sectPr w:rsidR="00147462" w:rsidRPr="001A6C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ADF0" w14:textId="77777777" w:rsidR="00B9469E" w:rsidRDefault="00B9469E" w:rsidP="00CD5DA1">
      <w:pPr>
        <w:spacing w:after="0" w:line="240" w:lineRule="auto"/>
      </w:pPr>
      <w:r>
        <w:separator/>
      </w:r>
    </w:p>
  </w:endnote>
  <w:endnote w:type="continuationSeparator" w:id="0">
    <w:p w14:paraId="350E7074" w14:textId="77777777" w:rsidR="00B9469E" w:rsidRDefault="00B9469E" w:rsidP="00CD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F457" w14:textId="217F4E73" w:rsidR="00CD5DA1" w:rsidRDefault="00CD5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4FDC" w14:textId="77777777" w:rsidR="00B9469E" w:rsidRDefault="00B9469E" w:rsidP="00CD5DA1">
      <w:pPr>
        <w:spacing w:after="0" w:line="240" w:lineRule="auto"/>
      </w:pPr>
      <w:r>
        <w:separator/>
      </w:r>
    </w:p>
  </w:footnote>
  <w:footnote w:type="continuationSeparator" w:id="0">
    <w:p w14:paraId="35FDE9E1" w14:textId="77777777" w:rsidR="00B9469E" w:rsidRDefault="00B9469E" w:rsidP="00CD5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41D56"/>
    <w:multiLevelType w:val="hybridMultilevel"/>
    <w:tmpl w:val="56C2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A5942"/>
    <w:multiLevelType w:val="hybridMultilevel"/>
    <w:tmpl w:val="263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B07AFE"/>
    <w:multiLevelType w:val="hybridMultilevel"/>
    <w:tmpl w:val="7282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C17844"/>
    <w:multiLevelType w:val="hybridMultilevel"/>
    <w:tmpl w:val="0E94A61C"/>
    <w:lvl w:ilvl="0" w:tplc="BF42D5BC">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4A17FA"/>
    <w:multiLevelType w:val="hybridMultilevel"/>
    <w:tmpl w:val="2FECEC2E"/>
    <w:lvl w:ilvl="0" w:tplc="BF42D5BC">
      <w:start w:val="1"/>
      <w:numFmt w:val="decimal"/>
      <w:lvlText w:val="%1"/>
      <w:lvlJc w:val="left"/>
      <w:pPr>
        <w:ind w:left="1000" w:hanging="6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63150">
    <w:abstractNumId w:val="2"/>
  </w:num>
  <w:num w:numId="2" w16cid:durableId="1094857635">
    <w:abstractNumId w:val="0"/>
  </w:num>
  <w:num w:numId="3" w16cid:durableId="1135174226">
    <w:abstractNumId w:val="1"/>
  </w:num>
  <w:num w:numId="4" w16cid:durableId="781071592">
    <w:abstractNumId w:val="3"/>
  </w:num>
  <w:num w:numId="5" w16cid:durableId="16430777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62"/>
    <w:rsid w:val="00015125"/>
    <w:rsid w:val="000632E8"/>
    <w:rsid w:val="00147462"/>
    <w:rsid w:val="001A246C"/>
    <w:rsid w:val="001A6C9E"/>
    <w:rsid w:val="00200531"/>
    <w:rsid w:val="00242FAC"/>
    <w:rsid w:val="002754CD"/>
    <w:rsid w:val="002A5521"/>
    <w:rsid w:val="00364987"/>
    <w:rsid w:val="003B05AC"/>
    <w:rsid w:val="00400112"/>
    <w:rsid w:val="00457F90"/>
    <w:rsid w:val="004A1A4C"/>
    <w:rsid w:val="00535455"/>
    <w:rsid w:val="005B10F4"/>
    <w:rsid w:val="005E36C5"/>
    <w:rsid w:val="008A3A88"/>
    <w:rsid w:val="00967C1C"/>
    <w:rsid w:val="009D79DB"/>
    <w:rsid w:val="00A06441"/>
    <w:rsid w:val="00A34D64"/>
    <w:rsid w:val="00A40FB0"/>
    <w:rsid w:val="00B06FFE"/>
    <w:rsid w:val="00B07E1F"/>
    <w:rsid w:val="00B56F2F"/>
    <w:rsid w:val="00B9469E"/>
    <w:rsid w:val="00BE5CBA"/>
    <w:rsid w:val="00C720CD"/>
    <w:rsid w:val="00C74C93"/>
    <w:rsid w:val="00CC48E9"/>
    <w:rsid w:val="00CD009F"/>
    <w:rsid w:val="00CD5C71"/>
    <w:rsid w:val="00CD5DA1"/>
    <w:rsid w:val="00D06B98"/>
    <w:rsid w:val="00D22BCA"/>
    <w:rsid w:val="00D30413"/>
    <w:rsid w:val="00D34B4B"/>
    <w:rsid w:val="00D51305"/>
    <w:rsid w:val="00EA564E"/>
    <w:rsid w:val="00F342FE"/>
    <w:rsid w:val="00FA37FE"/>
    <w:rsid w:val="00FF1C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2524D"/>
  <w15:docId w15:val="{FBBA2E4B-6296-4978-A34D-43499491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64E"/>
    <w:pPr>
      <w:ind w:left="720"/>
      <w:contextualSpacing/>
    </w:pPr>
  </w:style>
  <w:style w:type="paragraph" w:styleId="BalloonText">
    <w:name w:val="Balloon Text"/>
    <w:basedOn w:val="Normal"/>
    <w:link w:val="BalloonTextChar"/>
    <w:uiPriority w:val="99"/>
    <w:semiHidden/>
    <w:unhideWhenUsed/>
    <w:rsid w:val="00B07E1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07E1F"/>
    <w:rPr>
      <w:rFonts w:ascii="Lucida Grande" w:hAnsi="Lucida Grande"/>
      <w:sz w:val="18"/>
      <w:szCs w:val="18"/>
    </w:rPr>
  </w:style>
  <w:style w:type="paragraph" w:styleId="Header">
    <w:name w:val="header"/>
    <w:basedOn w:val="Normal"/>
    <w:link w:val="HeaderChar"/>
    <w:uiPriority w:val="99"/>
    <w:unhideWhenUsed/>
    <w:rsid w:val="00CD5D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5DA1"/>
  </w:style>
  <w:style w:type="paragraph" w:styleId="Footer">
    <w:name w:val="footer"/>
    <w:basedOn w:val="Normal"/>
    <w:link w:val="FooterChar"/>
    <w:uiPriority w:val="99"/>
    <w:unhideWhenUsed/>
    <w:rsid w:val="00CD5D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5DA1"/>
  </w:style>
  <w:style w:type="table" w:styleId="TableGrid">
    <w:name w:val="Table Grid"/>
    <w:basedOn w:val="TableNormal"/>
    <w:uiPriority w:val="39"/>
    <w:rsid w:val="0036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TBC</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blackwell</dc:creator>
  <cp:lastModifiedBy>martin blackwell</cp:lastModifiedBy>
  <cp:revision>2</cp:revision>
  <cp:lastPrinted>2021-01-31T09:25:00Z</cp:lastPrinted>
  <dcterms:created xsi:type="dcterms:W3CDTF">2024-02-05T14:49:00Z</dcterms:created>
  <dcterms:modified xsi:type="dcterms:W3CDTF">2024-02-05T14:49:00Z</dcterms:modified>
</cp:coreProperties>
</file>